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E46DC" w14:textId="360B4DEA" w:rsidR="003A45C4" w:rsidRPr="005F1AD7" w:rsidRDefault="00FC15E6" w:rsidP="003A45C4">
      <w:pPr>
        <w:pStyle w:val="Dnr"/>
        <w:tabs>
          <w:tab w:val="clear" w:pos="8505"/>
          <w:tab w:val="right" w:pos="6804"/>
          <w:tab w:val="left" w:pos="7371"/>
        </w:tabs>
        <w:rPr>
          <w:b/>
          <w:sz w:val="28"/>
          <w:szCs w:val="28"/>
        </w:rPr>
      </w:pPr>
      <w:r w:rsidRPr="005F1AD7">
        <w:rPr>
          <w:vanish/>
          <w:color w:val="0000FF"/>
        </w:rPr>
        <w:t>Glöm inte att skriv in dnr</w:t>
      </w:r>
    </w:p>
    <w:p w14:paraId="6C02A3FF" w14:textId="34716AEA" w:rsidR="003A45C4" w:rsidRPr="005F1AD7" w:rsidRDefault="003444E4" w:rsidP="000B16EF">
      <w:pPr>
        <w:pStyle w:val="Titel"/>
        <w:rPr>
          <w:b/>
        </w:rPr>
      </w:pPr>
      <w:r w:rsidRPr="005F1AD7">
        <w:t xml:space="preserve">Allmän studieplan </w:t>
      </w:r>
      <w:r w:rsidR="00647221" w:rsidRPr="005F1AD7">
        <w:t>för</w:t>
      </w:r>
      <w:r w:rsidRPr="005F1AD7">
        <w:t xml:space="preserve"> </w:t>
      </w:r>
      <w:r w:rsidR="000B16EF" w:rsidRPr="005F1AD7">
        <w:t>utbildning på forskarnivå i genusvetenskap</w:t>
      </w:r>
    </w:p>
    <w:p w14:paraId="60E15C6B" w14:textId="77777777" w:rsidR="000B16EF" w:rsidRPr="005F1AD7" w:rsidRDefault="000B16EF" w:rsidP="003A45C4">
      <w:pPr>
        <w:pStyle w:val="Avsndare"/>
      </w:pPr>
    </w:p>
    <w:p w14:paraId="110C20F7" w14:textId="77777777" w:rsidR="000B16EF" w:rsidRPr="005F1AD7" w:rsidRDefault="000B16EF" w:rsidP="003A45C4">
      <w:pPr>
        <w:pStyle w:val="Avsndare"/>
      </w:pPr>
    </w:p>
    <w:p w14:paraId="09D457D0" w14:textId="77777777" w:rsidR="000B16EF" w:rsidRPr="005F1AD7" w:rsidRDefault="000B16EF" w:rsidP="003A45C4">
      <w:pPr>
        <w:pStyle w:val="Avsndare"/>
      </w:pPr>
    </w:p>
    <w:p w14:paraId="5FD48FAF" w14:textId="77777777" w:rsidR="000B16EF" w:rsidRPr="005F1AD7" w:rsidRDefault="000B16EF" w:rsidP="003A45C4">
      <w:pPr>
        <w:pStyle w:val="Avsndare"/>
      </w:pPr>
    </w:p>
    <w:p w14:paraId="26382CE6" w14:textId="77777777" w:rsidR="000B16EF" w:rsidRPr="005F1AD7" w:rsidRDefault="000B16EF" w:rsidP="003A45C4">
      <w:pPr>
        <w:pStyle w:val="Avsndare"/>
      </w:pPr>
    </w:p>
    <w:p w14:paraId="4E61FEF3" w14:textId="77777777" w:rsidR="000B16EF" w:rsidRPr="005F1AD7" w:rsidRDefault="000B16EF" w:rsidP="003A45C4">
      <w:pPr>
        <w:pStyle w:val="Avsndare"/>
      </w:pPr>
    </w:p>
    <w:p w14:paraId="34F50AFF" w14:textId="77777777" w:rsidR="000B16EF" w:rsidRPr="005F1AD7" w:rsidRDefault="000B16EF" w:rsidP="003A45C4">
      <w:pPr>
        <w:pStyle w:val="Avsndare"/>
      </w:pPr>
    </w:p>
    <w:p w14:paraId="047F3C3D" w14:textId="77777777" w:rsidR="000B16EF" w:rsidRPr="005F1AD7" w:rsidRDefault="000B16EF" w:rsidP="003A45C4">
      <w:pPr>
        <w:pStyle w:val="Avsndare"/>
      </w:pPr>
    </w:p>
    <w:p w14:paraId="688FD426" w14:textId="77777777" w:rsidR="000B16EF" w:rsidRPr="005F1AD7" w:rsidRDefault="000B16EF" w:rsidP="003A45C4">
      <w:pPr>
        <w:pStyle w:val="Avsndare"/>
      </w:pPr>
    </w:p>
    <w:p w14:paraId="26AD7657" w14:textId="77777777" w:rsidR="000B16EF" w:rsidRPr="005F1AD7" w:rsidRDefault="000B16EF" w:rsidP="003A45C4">
      <w:pPr>
        <w:pStyle w:val="Avsndare"/>
      </w:pPr>
    </w:p>
    <w:p w14:paraId="3E73BE8B" w14:textId="77777777" w:rsidR="000B16EF" w:rsidRPr="005F1AD7" w:rsidRDefault="000B16EF" w:rsidP="003A45C4">
      <w:pPr>
        <w:pStyle w:val="Avsndare"/>
      </w:pPr>
    </w:p>
    <w:p w14:paraId="31AF772D" w14:textId="77777777" w:rsidR="000B16EF" w:rsidRPr="005F1AD7" w:rsidRDefault="000B16EF" w:rsidP="003A45C4">
      <w:pPr>
        <w:pStyle w:val="Avsndare"/>
      </w:pPr>
    </w:p>
    <w:p w14:paraId="3119A1D5" w14:textId="77777777" w:rsidR="000B16EF" w:rsidRPr="005F1AD7" w:rsidRDefault="000B16EF" w:rsidP="003A45C4">
      <w:pPr>
        <w:pStyle w:val="Avsndare"/>
      </w:pPr>
    </w:p>
    <w:p w14:paraId="3839E884" w14:textId="77777777" w:rsidR="000B16EF" w:rsidRPr="005F1AD7" w:rsidRDefault="000B16EF" w:rsidP="003A45C4">
      <w:pPr>
        <w:pStyle w:val="Avsndare"/>
      </w:pPr>
    </w:p>
    <w:p w14:paraId="4A467274" w14:textId="77777777" w:rsidR="000B16EF" w:rsidRPr="005F1AD7" w:rsidRDefault="000B16EF" w:rsidP="003A45C4">
      <w:pPr>
        <w:pStyle w:val="Avsndare"/>
      </w:pPr>
    </w:p>
    <w:p w14:paraId="552F8B6C" w14:textId="77777777" w:rsidR="000B16EF" w:rsidRPr="005F1AD7" w:rsidRDefault="000B16EF" w:rsidP="003A45C4">
      <w:pPr>
        <w:pStyle w:val="Avsndare"/>
      </w:pPr>
    </w:p>
    <w:p w14:paraId="74FC1189" w14:textId="77777777" w:rsidR="000B16EF" w:rsidRPr="005F1AD7" w:rsidRDefault="000B16EF" w:rsidP="003A45C4">
      <w:pPr>
        <w:pStyle w:val="Avsndare"/>
      </w:pPr>
    </w:p>
    <w:p w14:paraId="129E3DAC" w14:textId="77777777" w:rsidR="000B16EF" w:rsidRPr="005F1AD7" w:rsidRDefault="000B16EF" w:rsidP="003A45C4">
      <w:pPr>
        <w:pStyle w:val="Avsndare"/>
      </w:pPr>
    </w:p>
    <w:p w14:paraId="22DE63BD" w14:textId="77777777" w:rsidR="000B16EF" w:rsidRPr="005F1AD7" w:rsidRDefault="000B16EF" w:rsidP="003A45C4">
      <w:pPr>
        <w:pStyle w:val="Avsndare"/>
      </w:pPr>
    </w:p>
    <w:p w14:paraId="7FEB72B7" w14:textId="77777777" w:rsidR="000B16EF" w:rsidRPr="005F1AD7" w:rsidRDefault="000B16EF" w:rsidP="003A45C4">
      <w:pPr>
        <w:pStyle w:val="Avsndare"/>
      </w:pPr>
    </w:p>
    <w:p w14:paraId="492431E9" w14:textId="77777777" w:rsidR="000B16EF" w:rsidRPr="005F1AD7" w:rsidRDefault="000B16EF" w:rsidP="003A45C4">
      <w:pPr>
        <w:pStyle w:val="Avsndare"/>
      </w:pPr>
    </w:p>
    <w:p w14:paraId="483A276F" w14:textId="77777777" w:rsidR="000B16EF" w:rsidRPr="005F1AD7" w:rsidRDefault="000B16EF" w:rsidP="003A45C4">
      <w:pPr>
        <w:pStyle w:val="Avsndare"/>
      </w:pPr>
    </w:p>
    <w:p w14:paraId="64EE1E10" w14:textId="77777777" w:rsidR="000B16EF" w:rsidRPr="005F1AD7" w:rsidRDefault="000B16EF" w:rsidP="003A45C4">
      <w:pPr>
        <w:pStyle w:val="Avsndare"/>
      </w:pPr>
    </w:p>
    <w:p w14:paraId="3C5A5AE2" w14:textId="5E0EE4CA" w:rsidR="003A45C4" w:rsidRPr="005F1AD7" w:rsidRDefault="00FC15E6" w:rsidP="003A45C4">
      <w:pPr>
        <w:pStyle w:val="Avsndare"/>
      </w:pPr>
      <w:r w:rsidRPr="005F1AD7">
        <w:t xml:space="preserve">Fastställd av </w:t>
      </w:r>
      <w:r w:rsidR="003444E4" w:rsidRPr="005F1AD7">
        <w:t>Historisk-filosofiska fakultetsnämnden</w:t>
      </w:r>
      <w:r w:rsidRPr="005F1AD7">
        <w:t xml:space="preserve"> </w:t>
      </w:r>
      <w:r w:rsidR="005F1AD7" w:rsidRPr="005F1AD7">
        <w:t>2021-05-25</w:t>
      </w:r>
    </w:p>
    <w:p w14:paraId="7D2AC3F6" w14:textId="77777777" w:rsidR="000B16EF" w:rsidRPr="005F1AD7" w:rsidRDefault="000B16EF">
      <w:pPr>
        <w:pStyle w:val="Avsndare"/>
        <w:rPr>
          <w:color w:val="0000FF"/>
        </w:rPr>
      </w:pPr>
    </w:p>
    <w:p w14:paraId="715D63A5" w14:textId="2CF9908A" w:rsidR="003A45C4" w:rsidRPr="005F1AD7" w:rsidRDefault="00FC15E6">
      <w:pPr>
        <w:pStyle w:val="Avsndare"/>
      </w:pPr>
      <w:r w:rsidRPr="005F1AD7">
        <w:rPr>
          <w:vanish/>
          <w:color w:val="0000FF"/>
        </w:rPr>
        <w:t>OBS! Avsnittsbrytningen får ej skjutas över på nästa sida</w:t>
      </w:r>
      <w:r w:rsidRPr="005F1AD7">
        <w:t xml:space="preserve"> </w:t>
      </w:r>
    </w:p>
    <w:p w14:paraId="26C49F16" w14:textId="77777777" w:rsidR="003A45C4" w:rsidRPr="005F1AD7" w:rsidRDefault="003A45C4"/>
    <w:p w14:paraId="6017E96E" w14:textId="77777777" w:rsidR="003A45C4" w:rsidRPr="005F1AD7" w:rsidRDefault="003A45C4">
      <w:pPr>
        <w:pStyle w:val="Dnr"/>
        <w:tabs>
          <w:tab w:val="clear" w:pos="8505"/>
          <w:tab w:val="right" w:pos="6804"/>
        </w:tabs>
        <w:sectPr w:rsidR="003A45C4" w:rsidRPr="005F1AD7" w:rsidSect="003A45C4">
          <w:headerReference w:type="default" r:id="rId8"/>
          <w:pgSz w:w="11906" w:h="16838"/>
          <w:pgMar w:top="1418" w:right="991" w:bottom="1418" w:left="1701" w:header="697" w:footer="851" w:gutter="0"/>
          <w:cols w:space="708"/>
        </w:sectPr>
      </w:pPr>
    </w:p>
    <w:p w14:paraId="10630405" w14:textId="77777777" w:rsidR="003A45C4" w:rsidRPr="005F1AD7" w:rsidRDefault="00FC15E6" w:rsidP="003A45C4">
      <w:pPr>
        <w:pStyle w:val="Rubrik7"/>
      </w:pPr>
      <w:r w:rsidRPr="005F1AD7">
        <w:lastRenderedPageBreak/>
        <w:t>Innehållsförteckning</w:t>
      </w:r>
    </w:p>
    <w:p w14:paraId="33FD5474" w14:textId="0117EC26" w:rsidR="0027094B" w:rsidRDefault="00FC15E6">
      <w:pPr>
        <w:pStyle w:val="Innehll2"/>
        <w:rPr>
          <w:rFonts w:asciiTheme="minorHAnsi" w:eastAsiaTheme="minorEastAsia" w:hAnsiTheme="minorHAnsi" w:cstheme="minorBidi"/>
          <w:sz w:val="22"/>
          <w:szCs w:val="22"/>
        </w:rPr>
      </w:pPr>
      <w:r w:rsidRPr="005F1AD7">
        <w:rPr>
          <w:b/>
        </w:rPr>
        <w:fldChar w:fldCharType="begin"/>
      </w:r>
      <w:r w:rsidRPr="005F1AD7">
        <w:instrText xml:space="preserve"> TOC \o "1-4" </w:instrText>
      </w:r>
      <w:r w:rsidRPr="005F1AD7">
        <w:rPr>
          <w:b/>
        </w:rPr>
        <w:fldChar w:fldCharType="separate"/>
      </w:r>
      <w:r w:rsidR="0027094B">
        <w:t>1. Mål för utbildningen</w:t>
      </w:r>
      <w:r w:rsidR="0027094B">
        <w:tab/>
      </w:r>
      <w:r w:rsidR="0027094B">
        <w:fldChar w:fldCharType="begin"/>
      </w:r>
      <w:r w:rsidR="0027094B">
        <w:instrText xml:space="preserve"> PAGEREF _Toc73002622 \h </w:instrText>
      </w:r>
      <w:r w:rsidR="0027094B">
        <w:fldChar w:fldCharType="separate"/>
      </w:r>
      <w:r w:rsidR="0027094B">
        <w:t>3</w:t>
      </w:r>
      <w:r w:rsidR="0027094B">
        <w:fldChar w:fldCharType="end"/>
      </w:r>
    </w:p>
    <w:p w14:paraId="189DC394" w14:textId="44E96439" w:rsidR="0027094B" w:rsidRDefault="0027094B">
      <w:pPr>
        <w:pStyle w:val="Innehll2"/>
        <w:rPr>
          <w:rFonts w:asciiTheme="minorHAnsi" w:eastAsiaTheme="minorEastAsia" w:hAnsiTheme="minorHAnsi" w:cstheme="minorBidi"/>
          <w:sz w:val="22"/>
          <w:szCs w:val="22"/>
        </w:rPr>
      </w:pPr>
      <w:r>
        <w:t>2. Behörighet och förkunskapskrav</w:t>
      </w:r>
      <w:r>
        <w:tab/>
      </w:r>
      <w:r>
        <w:fldChar w:fldCharType="begin"/>
      </w:r>
      <w:r>
        <w:instrText xml:space="preserve"> PAGEREF _Toc73002623 \h </w:instrText>
      </w:r>
      <w:r>
        <w:fldChar w:fldCharType="separate"/>
      </w:r>
      <w:r>
        <w:t>3</w:t>
      </w:r>
      <w:r>
        <w:fldChar w:fldCharType="end"/>
      </w:r>
    </w:p>
    <w:p w14:paraId="7764CBA5" w14:textId="5BF587DD" w:rsidR="0027094B" w:rsidRDefault="0027094B">
      <w:pPr>
        <w:pStyle w:val="Innehll3"/>
        <w:rPr>
          <w:rFonts w:asciiTheme="minorHAnsi" w:eastAsiaTheme="minorEastAsia" w:hAnsiTheme="minorHAnsi" w:cstheme="minorBidi"/>
          <w:sz w:val="22"/>
          <w:szCs w:val="22"/>
        </w:rPr>
      </w:pPr>
      <w:r>
        <w:t>2.1 Grundläggande behörighet</w:t>
      </w:r>
      <w:r>
        <w:tab/>
      </w:r>
      <w:r>
        <w:fldChar w:fldCharType="begin"/>
      </w:r>
      <w:r>
        <w:instrText xml:space="preserve"> PAGEREF _Toc73002624 \h </w:instrText>
      </w:r>
      <w:r>
        <w:fldChar w:fldCharType="separate"/>
      </w:r>
      <w:r>
        <w:t>4</w:t>
      </w:r>
      <w:r>
        <w:fldChar w:fldCharType="end"/>
      </w:r>
    </w:p>
    <w:p w14:paraId="70E572B2" w14:textId="2CEA795B" w:rsidR="0027094B" w:rsidRDefault="0027094B">
      <w:pPr>
        <w:pStyle w:val="Innehll3"/>
        <w:rPr>
          <w:rFonts w:asciiTheme="minorHAnsi" w:eastAsiaTheme="minorEastAsia" w:hAnsiTheme="minorHAnsi" w:cstheme="minorBidi"/>
          <w:sz w:val="22"/>
          <w:szCs w:val="22"/>
        </w:rPr>
      </w:pPr>
      <w:r>
        <w:t>2.2. Särskild behörighet</w:t>
      </w:r>
      <w:r>
        <w:tab/>
      </w:r>
      <w:r>
        <w:fldChar w:fldCharType="begin"/>
      </w:r>
      <w:r>
        <w:instrText xml:space="preserve"> PAGEREF _Toc73002625 \h </w:instrText>
      </w:r>
      <w:r>
        <w:fldChar w:fldCharType="separate"/>
      </w:r>
      <w:r>
        <w:t>4</w:t>
      </w:r>
      <w:r>
        <w:fldChar w:fldCharType="end"/>
      </w:r>
    </w:p>
    <w:p w14:paraId="2D6E1D50" w14:textId="6038056D" w:rsidR="0027094B" w:rsidRDefault="0027094B">
      <w:pPr>
        <w:pStyle w:val="Innehll2"/>
        <w:rPr>
          <w:rFonts w:asciiTheme="minorHAnsi" w:eastAsiaTheme="minorEastAsia" w:hAnsiTheme="minorHAnsi" w:cstheme="minorBidi"/>
          <w:sz w:val="22"/>
          <w:szCs w:val="22"/>
        </w:rPr>
      </w:pPr>
      <w:r>
        <w:t>3. Antagning och urval</w:t>
      </w:r>
      <w:r>
        <w:tab/>
      </w:r>
      <w:r>
        <w:fldChar w:fldCharType="begin"/>
      </w:r>
      <w:r>
        <w:instrText xml:space="preserve"> PAGEREF _Toc73002626 \h </w:instrText>
      </w:r>
      <w:r>
        <w:fldChar w:fldCharType="separate"/>
      </w:r>
      <w:r>
        <w:t>4</w:t>
      </w:r>
      <w:r>
        <w:fldChar w:fldCharType="end"/>
      </w:r>
    </w:p>
    <w:p w14:paraId="74674945" w14:textId="27A8A3ED" w:rsidR="0027094B" w:rsidRDefault="0027094B">
      <w:pPr>
        <w:pStyle w:val="Innehll3"/>
        <w:rPr>
          <w:rFonts w:asciiTheme="minorHAnsi" w:eastAsiaTheme="minorEastAsia" w:hAnsiTheme="minorHAnsi" w:cstheme="minorBidi"/>
          <w:sz w:val="22"/>
          <w:szCs w:val="22"/>
        </w:rPr>
      </w:pPr>
      <w:r>
        <w:t>3.1. Information och utlysning</w:t>
      </w:r>
      <w:r>
        <w:tab/>
      </w:r>
      <w:r>
        <w:fldChar w:fldCharType="begin"/>
      </w:r>
      <w:r>
        <w:instrText xml:space="preserve"> PAGEREF _Toc73002627 \h </w:instrText>
      </w:r>
      <w:r>
        <w:fldChar w:fldCharType="separate"/>
      </w:r>
      <w:r>
        <w:t>4</w:t>
      </w:r>
      <w:r>
        <w:fldChar w:fldCharType="end"/>
      </w:r>
    </w:p>
    <w:p w14:paraId="3972D9A6" w14:textId="680A13CC" w:rsidR="0027094B" w:rsidRDefault="0027094B">
      <w:pPr>
        <w:pStyle w:val="Innehll3"/>
        <w:rPr>
          <w:rFonts w:asciiTheme="minorHAnsi" w:eastAsiaTheme="minorEastAsia" w:hAnsiTheme="minorHAnsi" w:cstheme="minorBidi"/>
          <w:sz w:val="22"/>
          <w:szCs w:val="22"/>
        </w:rPr>
      </w:pPr>
      <w:r>
        <w:t>3.2. Antagning</w:t>
      </w:r>
      <w:r>
        <w:tab/>
      </w:r>
      <w:r>
        <w:fldChar w:fldCharType="begin"/>
      </w:r>
      <w:r>
        <w:instrText xml:space="preserve"> PAGEREF _Toc73002628 \h </w:instrText>
      </w:r>
      <w:r>
        <w:fldChar w:fldCharType="separate"/>
      </w:r>
      <w:r>
        <w:t>4</w:t>
      </w:r>
      <w:r>
        <w:fldChar w:fldCharType="end"/>
      </w:r>
    </w:p>
    <w:p w14:paraId="06147945" w14:textId="5D8B1820" w:rsidR="0027094B" w:rsidRDefault="0027094B">
      <w:pPr>
        <w:pStyle w:val="Innehll3"/>
        <w:rPr>
          <w:rFonts w:asciiTheme="minorHAnsi" w:eastAsiaTheme="minorEastAsia" w:hAnsiTheme="minorHAnsi" w:cstheme="minorBidi"/>
          <w:sz w:val="22"/>
          <w:szCs w:val="22"/>
        </w:rPr>
      </w:pPr>
      <w:r>
        <w:t>3.3. Urval</w:t>
      </w:r>
      <w:r>
        <w:tab/>
      </w:r>
      <w:r>
        <w:fldChar w:fldCharType="begin"/>
      </w:r>
      <w:r>
        <w:instrText xml:space="preserve"> PAGEREF _Toc73002629 \h </w:instrText>
      </w:r>
      <w:r>
        <w:fldChar w:fldCharType="separate"/>
      </w:r>
      <w:r>
        <w:t>5</w:t>
      </w:r>
      <w:r>
        <w:fldChar w:fldCharType="end"/>
      </w:r>
    </w:p>
    <w:p w14:paraId="5A7CF5E0" w14:textId="4E8BF687" w:rsidR="0027094B" w:rsidRDefault="0027094B">
      <w:pPr>
        <w:pStyle w:val="Innehll2"/>
        <w:rPr>
          <w:rFonts w:asciiTheme="minorHAnsi" w:eastAsiaTheme="minorEastAsia" w:hAnsiTheme="minorHAnsi" w:cstheme="minorBidi"/>
          <w:sz w:val="22"/>
          <w:szCs w:val="22"/>
        </w:rPr>
      </w:pPr>
      <w:r>
        <w:t>4. Utbildningens innehåll och uppläggning</w:t>
      </w:r>
      <w:r>
        <w:tab/>
      </w:r>
      <w:r>
        <w:fldChar w:fldCharType="begin"/>
      </w:r>
      <w:r>
        <w:instrText xml:space="preserve"> PAGEREF _Toc73002630 \h </w:instrText>
      </w:r>
      <w:r>
        <w:fldChar w:fldCharType="separate"/>
      </w:r>
      <w:r>
        <w:t>5</w:t>
      </w:r>
      <w:r>
        <w:fldChar w:fldCharType="end"/>
      </w:r>
    </w:p>
    <w:p w14:paraId="06F179DB" w14:textId="1D605A5D" w:rsidR="0027094B" w:rsidRDefault="0027094B">
      <w:pPr>
        <w:pStyle w:val="Innehll3"/>
        <w:rPr>
          <w:rFonts w:asciiTheme="minorHAnsi" w:eastAsiaTheme="minorEastAsia" w:hAnsiTheme="minorHAnsi" w:cstheme="minorBidi"/>
          <w:sz w:val="22"/>
          <w:szCs w:val="22"/>
        </w:rPr>
      </w:pPr>
      <w:r>
        <w:t>4.1. Utbildningens uppläggning</w:t>
      </w:r>
      <w:r>
        <w:tab/>
      </w:r>
      <w:r>
        <w:fldChar w:fldCharType="begin"/>
      </w:r>
      <w:r>
        <w:instrText xml:space="preserve"> PAGEREF _Toc73002631 \h </w:instrText>
      </w:r>
      <w:r>
        <w:fldChar w:fldCharType="separate"/>
      </w:r>
      <w:r>
        <w:t>5</w:t>
      </w:r>
      <w:r>
        <w:fldChar w:fldCharType="end"/>
      </w:r>
    </w:p>
    <w:p w14:paraId="78DC741D" w14:textId="619028AB" w:rsidR="0027094B" w:rsidRDefault="0027094B">
      <w:pPr>
        <w:pStyle w:val="Innehll3"/>
        <w:rPr>
          <w:rFonts w:asciiTheme="minorHAnsi" w:eastAsiaTheme="minorEastAsia" w:hAnsiTheme="minorHAnsi" w:cstheme="minorBidi"/>
          <w:sz w:val="22"/>
          <w:szCs w:val="22"/>
        </w:rPr>
      </w:pPr>
      <w:r>
        <w:t>4.2. Handledning</w:t>
      </w:r>
      <w:r>
        <w:tab/>
      </w:r>
      <w:r>
        <w:fldChar w:fldCharType="begin"/>
      </w:r>
      <w:r>
        <w:instrText xml:space="preserve"> PAGEREF _Toc73002632 \h </w:instrText>
      </w:r>
      <w:r>
        <w:fldChar w:fldCharType="separate"/>
      </w:r>
      <w:r>
        <w:t>5</w:t>
      </w:r>
      <w:r>
        <w:fldChar w:fldCharType="end"/>
      </w:r>
    </w:p>
    <w:p w14:paraId="3C5F6729" w14:textId="5A9097FD" w:rsidR="0027094B" w:rsidRDefault="0027094B">
      <w:pPr>
        <w:pStyle w:val="Innehll3"/>
        <w:rPr>
          <w:rFonts w:asciiTheme="minorHAnsi" w:eastAsiaTheme="minorEastAsia" w:hAnsiTheme="minorHAnsi" w:cstheme="minorBidi"/>
          <w:sz w:val="22"/>
          <w:szCs w:val="22"/>
        </w:rPr>
      </w:pPr>
      <w:r>
        <w:t>4.3. Individuell studieplan</w:t>
      </w:r>
      <w:r>
        <w:tab/>
      </w:r>
      <w:r>
        <w:fldChar w:fldCharType="begin"/>
      </w:r>
      <w:r>
        <w:instrText xml:space="preserve"> PAGEREF _Toc73002633 \h </w:instrText>
      </w:r>
      <w:r>
        <w:fldChar w:fldCharType="separate"/>
      </w:r>
      <w:r>
        <w:t>6</w:t>
      </w:r>
      <w:r>
        <w:fldChar w:fldCharType="end"/>
      </w:r>
    </w:p>
    <w:p w14:paraId="330555A7" w14:textId="7196BAF1" w:rsidR="0027094B" w:rsidRDefault="0027094B">
      <w:pPr>
        <w:pStyle w:val="Innehll2"/>
        <w:rPr>
          <w:rFonts w:asciiTheme="minorHAnsi" w:eastAsiaTheme="minorEastAsia" w:hAnsiTheme="minorHAnsi" w:cstheme="minorBidi"/>
          <w:sz w:val="22"/>
          <w:szCs w:val="22"/>
        </w:rPr>
      </w:pPr>
      <w:r>
        <w:t>5. Kurser</w:t>
      </w:r>
      <w:r>
        <w:tab/>
      </w:r>
      <w:r>
        <w:fldChar w:fldCharType="begin"/>
      </w:r>
      <w:r>
        <w:instrText xml:space="preserve"> PAGEREF _Toc73002634 \h </w:instrText>
      </w:r>
      <w:r>
        <w:fldChar w:fldCharType="separate"/>
      </w:r>
      <w:r>
        <w:t>6</w:t>
      </w:r>
      <w:r>
        <w:fldChar w:fldCharType="end"/>
      </w:r>
    </w:p>
    <w:p w14:paraId="6EB3C5A0" w14:textId="49C5F95A" w:rsidR="0027094B" w:rsidRDefault="0027094B">
      <w:pPr>
        <w:pStyle w:val="Innehll3"/>
        <w:rPr>
          <w:rFonts w:asciiTheme="minorHAnsi" w:eastAsiaTheme="minorEastAsia" w:hAnsiTheme="minorHAnsi" w:cstheme="minorBidi"/>
          <w:sz w:val="22"/>
          <w:szCs w:val="22"/>
        </w:rPr>
      </w:pPr>
      <w:r>
        <w:t>5.1. Kunskapsprov</w:t>
      </w:r>
      <w:r>
        <w:tab/>
      </w:r>
      <w:r>
        <w:fldChar w:fldCharType="begin"/>
      </w:r>
      <w:r>
        <w:instrText xml:space="preserve"> PAGEREF _Toc73002635 \h </w:instrText>
      </w:r>
      <w:r>
        <w:fldChar w:fldCharType="separate"/>
      </w:r>
      <w:r>
        <w:t>7</w:t>
      </w:r>
      <w:r>
        <w:fldChar w:fldCharType="end"/>
      </w:r>
    </w:p>
    <w:p w14:paraId="01B182CA" w14:textId="5A3543F0" w:rsidR="0027094B" w:rsidRDefault="0027094B">
      <w:pPr>
        <w:pStyle w:val="Innehll3"/>
        <w:rPr>
          <w:rFonts w:asciiTheme="minorHAnsi" w:eastAsiaTheme="minorEastAsia" w:hAnsiTheme="minorHAnsi" w:cstheme="minorBidi"/>
          <w:sz w:val="22"/>
          <w:szCs w:val="22"/>
        </w:rPr>
      </w:pPr>
      <w:r>
        <w:t>5.2. Tillgodoräknande</w:t>
      </w:r>
      <w:r>
        <w:tab/>
      </w:r>
      <w:r>
        <w:fldChar w:fldCharType="begin"/>
      </w:r>
      <w:r>
        <w:instrText xml:space="preserve"> PAGEREF _Toc73002636 \h </w:instrText>
      </w:r>
      <w:r>
        <w:fldChar w:fldCharType="separate"/>
      </w:r>
      <w:r>
        <w:t>7</w:t>
      </w:r>
      <w:r>
        <w:fldChar w:fldCharType="end"/>
      </w:r>
    </w:p>
    <w:p w14:paraId="11F33602" w14:textId="4545A1D5" w:rsidR="0027094B" w:rsidRDefault="0027094B">
      <w:pPr>
        <w:pStyle w:val="Innehll2"/>
        <w:rPr>
          <w:rFonts w:asciiTheme="minorHAnsi" w:eastAsiaTheme="minorEastAsia" w:hAnsiTheme="minorHAnsi" w:cstheme="minorBidi"/>
          <w:sz w:val="22"/>
          <w:szCs w:val="22"/>
        </w:rPr>
      </w:pPr>
      <w:r>
        <w:t>6. Avhandling och disputation</w:t>
      </w:r>
      <w:r>
        <w:tab/>
      </w:r>
      <w:r>
        <w:fldChar w:fldCharType="begin"/>
      </w:r>
      <w:r>
        <w:instrText xml:space="preserve"> PAGEREF _Toc73002637 \h </w:instrText>
      </w:r>
      <w:r>
        <w:fldChar w:fldCharType="separate"/>
      </w:r>
      <w:r>
        <w:t>7</w:t>
      </w:r>
      <w:r>
        <w:fldChar w:fldCharType="end"/>
      </w:r>
    </w:p>
    <w:p w14:paraId="3A6BAE2A" w14:textId="5825A40E" w:rsidR="0027094B" w:rsidRDefault="0027094B">
      <w:pPr>
        <w:pStyle w:val="Innehll3"/>
        <w:rPr>
          <w:rFonts w:asciiTheme="minorHAnsi" w:eastAsiaTheme="minorEastAsia" w:hAnsiTheme="minorHAnsi" w:cstheme="minorBidi"/>
          <w:sz w:val="22"/>
          <w:szCs w:val="22"/>
        </w:rPr>
      </w:pPr>
      <w:r>
        <w:t>6.1. Avhandling</w:t>
      </w:r>
      <w:r>
        <w:tab/>
      </w:r>
      <w:r>
        <w:fldChar w:fldCharType="begin"/>
      </w:r>
      <w:r>
        <w:instrText xml:space="preserve"> PAGEREF _Toc73002638 \h </w:instrText>
      </w:r>
      <w:r>
        <w:fldChar w:fldCharType="separate"/>
      </w:r>
      <w:r>
        <w:t>7</w:t>
      </w:r>
      <w:r>
        <w:fldChar w:fldCharType="end"/>
      </w:r>
    </w:p>
    <w:p w14:paraId="50055E05" w14:textId="48D1AF00" w:rsidR="0027094B" w:rsidRDefault="0027094B">
      <w:pPr>
        <w:pStyle w:val="Innehll3"/>
        <w:rPr>
          <w:rFonts w:asciiTheme="minorHAnsi" w:eastAsiaTheme="minorEastAsia" w:hAnsiTheme="minorHAnsi" w:cstheme="minorBidi"/>
          <w:sz w:val="22"/>
          <w:szCs w:val="22"/>
        </w:rPr>
      </w:pPr>
      <w:r>
        <w:t>6.2. Disputation</w:t>
      </w:r>
      <w:r>
        <w:tab/>
      </w:r>
      <w:r>
        <w:fldChar w:fldCharType="begin"/>
      </w:r>
      <w:r>
        <w:instrText xml:space="preserve"> PAGEREF _Toc73002639 \h </w:instrText>
      </w:r>
      <w:r>
        <w:fldChar w:fldCharType="separate"/>
      </w:r>
      <w:r>
        <w:t>7</w:t>
      </w:r>
      <w:r>
        <w:fldChar w:fldCharType="end"/>
      </w:r>
    </w:p>
    <w:p w14:paraId="78F4BAB5" w14:textId="06B5FD2A" w:rsidR="0027094B" w:rsidRDefault="0027094B">
      <w:pPr>
        <w:pStyle w:val="Innehll3"/>
        <w:rPr>
          <w:rFonts w:asciiTheme="minorHAnsi" w:eastAsiaTheme="minorEastAsia" w:hAnsiTheme="minorHAnsi" w:cstheme="minorBidi"/>
          <w:sz w:val="22"/>
          <w:szCs w:val="22"/>
        </w:rPr>
      </w:pPr>
      <w:r>
        <w:t>6.3. Licentiatseminarium</w:t>
      </w:r>
      <w:r>
        <w:tab/>
      </w:r>
      <w:r>
        <w:fldChar w:fldCharType="begin"/>
      </w:r>
      <w:r>
        <w:instrText xml:space="preserve"> PAGEREF _Toc73002640 \h </w:instrText>
      </w:r>
      <w:r>
        <w:fldChar w:fldCharType="separate"/>
      </w:r>
      <w:r>
        <w:t>8</w:t>
      </w:r>
      <w:r>
        <w:fldChar w:fldCharType="end"/>
      </w:r>
    </w:p>
    <w:p w14:paraId="5FABAA3D" w14:textId="7CCB342C" w:rsidR="0027094B" w:rsidRDefault="0027094B">
      <w:pPr>
        <w:pStyle w:val="Innehll2"/>
        <w:rPr>
          <w:rFonts w:asciiTheme="minorHAnsi" w:eastAsiaTheme="minorEastAsia" w:hAnsiTheme="minorHAnsi" w:cstheme="minorBidi"/>
          <w:sz w:val="22"/>
          <w:szCs w:val="22"/>
        </w:rPr>
      </w:pPr>
      <w:r>
        <w:t>7. Examen</w:t>
      </w:r>
      <w:r>
        <w:tab/>
      </w:r>
      <w:r>
        <w:fldChar w:fldCharType="begin"/>
      </w:r>
      <w:r>
        <w:instrText xml:space="preserve"> PAGEREF _Toc73002641 \h </w:instrText>
      </w:r>
      <w:r>
        <w:fldChar w:fldCharType="separate"/>
      </w:r>
      <w:r>
        <w:t>9</w:t>
      </w:r>
      <w:r>
        <w:fldChar w:fldCharType="end"/>
      </w:r>
    </w:p>
    <w:p w14:paraId="57AEC2FF" w14:textId="4F0E24F4" w:rsidR="0027094B" w:rsidRDefault="0027094B">
      <w:pPr>
        <w:pStyle w:val="Innehll2"/>
        <w:rPr>
          <w:rFonts w:asciiTheme="minorHAnsi" w:eastAsiaTheme="minorEastAsia" w:hAnsiTheme="minorHAnsi" w:cstheme="minorBidi"/>
          <w:sz w:val="22"/>
          <w:szCs w:val="22"/>
        </w:rPr>
      </w:pPr>
      <w:r>
        <w:t>8. Ikraftträdande och övergångsbestämmelser</w:t>
      </w:r>
      <w:r>
        <w:tab/>
      </w:r>
      <w:r>
        <w:fldChar w:fldCharType="begin"/>
      </w:r>
      <w:r>
        <w:instrText xml:space="preserve"> PAGEREF _Toc73002642 \h </w:instrText>
      </w:r>
      <w:r>
        <w:fldChar w:fldCharType="separate"/>
      </w:r>
      <w:r>
        <w:t>9</w:t>
      </w:r>
      <w:r>
        <w:fldChar w:fldCharType="end"/>
      </w:r>
    </w:p>
    <w:p w14:paraId="667B8C7F" w14:textId="1629CD5C" w:rsidR="0027094B" w:rsidRDefault="0027094B">
      <w:pPr>
        <w:pStyle w:val="Innehll2"/>
        <w:rPr>
          <w:rFonts w:asciiTheme="minorHAnsi" w:eastAsiaTheme="minorEastAsia" w:hAnsiTheme="minorHAnsi" w:cstheme="minorBidi"/>
          <w:sz w:val="22"/>
          <w:szCs w:val="22"/>
        </w:rPr>
      </w:pPr>
      <w:r>
        <w:t>9. Övriga anvisningar</w:t>
      </w:r>
      <w:r>
        <w:tab/>
      </w:r>
      <w:r>
        <w:fldChar w:fldCharType="begin"/>
      </w:r>
      <w:r>
        <w:instrText xml:space="preserve"> PAGEREF _Toc73002643 \h </w:instrText>
      </w:r>
      <w:r>
        <w:fldChar w:fldCharType="separate"/>
      </w:r>
      <w:r>
        <w:t>9</w:t>
      </w:r>
      <w:r>
        <w:fldChar w:fldCharType="end"/>
      </w:r>
    </w:p>
    <w:p w14:paraId="57199528" w14:textId="6D60C1F2" w:rsidR="003A45C4" w:rsidRPr="005F1AD7" w:rsidRDefault="00FC15E6" w:rsidP="003A45C4">
      <w:pPr>
        <w:pStyle w:val="Innehll1"/>
        <w:rPr>
          <w:b w:val="0"/>
        </w:rPr>
      </w:pPr>
      <w:r w:rsidRPr="005F1AD7">
        <w:rPr>
          <w:b w:val="0"/>
        </w:rPr>
        <w:fldChar w:fldCharType="end"/>
      </w:r>
    </w:p>
    <w:p w14:paraId="0B7C0450" w14:textId="77777777" w:rsidR="00AD3E04" w:rsidRPr="005F1AD7" w:rsidRDefault="00AD3E04" w:rsidP="00AD3E04"/>
    <w:p w14:paraId="2FBE304E" w14:textId="228EDEE0" w:rsidR="00EB2F53" w:rsidRPr="005F1AD7" w:rsidRDefault="00AD3E04" w:rsidP="00EB2F53">
      <w:pPr>
        <w:rPr>
          <w:rFonts w:ascii="Arial" w:hAnsi="Arial" w:cs="Arial"/>
        </w:rPr>
      </w:pPr>
      <w:r w:rsidRPr="005F1AD7">
        <w:br w:type="page"/>
      </w:r>
      <w:r w:rsidR="00EB2F53" w:rsidRPr="005F1AD7">
        <w:rPr>
          <w:rFonts w:ascii="Arial" w:hAnsi="Arial" w:cs="Arial"/>
          <w:sz w:val="36"/>
        </w:rPr>
        <w:lastRenderedPageBreak/>
        <w:t>Allmän studieplan för utbildning på forskarnivå i</w:t>
      </w:r>
      <w:r w:rsidR="00CE30CD" w:rsidRPr="005F1AD7">
        <w:rPr>
          <w:rFonts w:ascii="Arial" w:hAnsi="Arial" w:cs="Arial"/>
          <w:sz w:val="36"/>
        </w:rPr>
        <w:t xml:space="preserve"> Genusvetenskap</w:t>
      </w:r>
    </w:p>
    <w:p w14:paraId="2E4FDF80" w14:textId="77777777" w:rsidR="00EB2F53" w:rsidRPr="005F1AD7" w:rsidRDefault="00EB2F53" w:rsidP="00EB2F53"/>
    <w:p w14:paraId="493E100F" w14:textId="77777777" w:rsidR="00EB2F53" w:rsidRPr="005F1AD7" w:rsidRDefault="00EB2F53" w:rsidP="00EB2F53">
      <w:pPr>
        <w:rPr>
          <w:rFonts w:ascii="Arial" w:hAnsi="Arial" w:cs="Arial"/>
          <w:sz w:val="30"/>
          <w:szCs w:val="30"/>
        </w:rPr>
      </w:pPr>
      <w:r w:rsidRPr="005F1AD7">
        <w:rPr>
          <w:rFonts w:ascii="Arial" w:hAnsi="Arial" w:cs="Arial"/>
          <w:sz w:val="30"/>
          <w:szCs w:val="30"/>
        </w:rPr>
        <w:t>Beslut</w:t>
      </w:r>
    </w:p>
    <w:p w14:paraId="6CFAF221" w14:textId="7C6C0E7E" w:rsidR="00EB2F53" w:rsidRPr="005F1AD7" w:rsidRDefault="00EB2F53" w:rsidP="00EB2F53">
      <w:r w:rsidRPr="005F1AD7">
        <w:t xml:space="preserve">Studieplanen är fastställd av </w:t>
      </w:r>
      <w:r w:rsidR="002616E5" w:rsidRPr="005F1AD7">
        <w:t>h</w:t>
      </w:r>
      <w:r w:rsidRPr="005F1AD7">
        <w:t xml:space="preserve">istorisk-filosofiska fakultetsnämnden </w:t>
      </w:r>
      <w:r w:rsidR="005F1AD7" w:rsidRPr="005F1AD7">
        <w:t>2021-05-25</w:t>
      </w:r>
      <w:r w:rsidRPr="005F1AD7">
        <w:t xml:space="preserve"> att gälla </w:t>
      </w:r>
      <w:r w:rsidR="002616E5" w:rsidRPr="005F1AD7">
        <w:t>fr.o.m</w:t>
      </w:r>
      <w:r w:rsidR="00CE30CD" w:rsidRPr="005F1AD7">
        <w:t>. 2021-0</w:t>
      </w:r>
      <w:r w:rsidR="007A4B22" w:rsidRPr="005F1AD7">
        <w:t>7</w:t>
      </w:r>
      <w:r w:rsidR="00CE30CD" w:rsidRPr="005F1AD7">
        <w:t>-01.</w:t>
      </w:r>
    </w:p>
    <w:p w14:paraId="7227BE4B" w14:textId="77777777" w:rsidR="002F7B71" w:rsidRPr="005F1AD7" w:rsidRDefault="00EB2F53" w:rsidP="00EB2F53">
      <w:pPr>
        <w:pStyle w:val="Rubrik2"/>
      </w:pPr>
      <w:r w:rsidRPr="005F1AD7">
        <w:br/>
      </w:r>
      <w:bookmarkStart w:id="0" w:name="_Toc73002622"/>
      <w:r w:rsidR="002F7B71" w:rsidRPr="005F1AD7">
        <w:t>1. Mål för utbildningen</w:t>
      </w:r>
      <w:bookmarkEnd w:id="0"/>
    </w:p>
    <w:p w14:paraId="79BC2912" w14:textId="6A5A9EA8" w:rsidR="002F7B71" w:rsidRPr="005F1AD7" w:rsidRDefault="002F7B71" w:rsidP="002F7B71">
      <w:r w:rsidRPr="005F1AD7">
        <w:t>För doktorsexamen ska, enligt Högskoleförordningens examensordning</w:t>
      </w:r>
      <w:r w:rsidR="00727008" w:rsidRPr="005F1AD7">
        <w:t xml:space="preserve"> (HF Bil. 2)</w:t>
      </w:r>
      <w:r w:rsidRPr="005F1AD7">
        <w:t>, doktoranden</w:t>
      </w:r>
    </w:p>
    <w:p w14:paraId="4280920C" w14:textId="2040F99A" w:rsidR="002F7B71" w:rsidRPr="005F1AD7" w:rsidRDefault="002F7B71" w:rsidP="002F7B71">
      <w:pPr>
        <w:pStyle w:val="Default"/>
        <w:numPr>
          <w:ilvl w:val="0"/>
          <w:numId w:val="12"/>
        </w:numPr>
        <w:spacing w:before="120"/>
        <w:ind w:left="419" w:hanging="357"/>
        <w:rPr>
          <w:sz w:val="21"/>
          <w:szCs w:val="21"/>
        </w:rPr>
      </w:pPr>
      <w:r w:rsidRPr="005F1AD7">
        <w:rPr>
          <w:sz w:val="21"/>
          <w:szCs w:val="21"/>
        </w:rPr>
        <w:t>visa brett kunnande inom och en systematisk förståelse av</w:t>
      </w:r>
      <w:r w:rsidR="00CE30CD" w:rsidRPr="005F1AD7">
        <w:rPr>
          <w:sz w:val="21"/>
          <w:szCs w:val="21"/>
        </w:rPr>
        <w:t xml:space="preserve"> genusvetenskap </w:t>
      </w:r>
      <w:r w:rsidRPr="005F1AD7">
        <w:rPr>
          <w:sz w:val="21"/>
          <w:szCs w:val="21"/>
        </w:rPr>
        <w:t>samt djup och aktuell specialistkunskap inom en avgränsad del av</w:t>
      </w:r>
      <w:r w:rsidR="00CE30CD" w:rsidRPr="005F1AD7">
        <w:rPr>
          <w:sz w:val="21"/>
          <w:szCs w:val="21"/>
        </w:rPr>
        <w:t xml:space="preserve"> det tvärvetenskapliga ämnet genusvetenskap.</w:t>
      </w:r>
    </w:p>
    <w:p w14:paraId="596FAF99" w14:textId="5ED273B8" w:rsidR="002F7B71" w:rsidRPr="005F1AD7" w:rsidRDefault="002F7B71" w:rsidP="002F7B71">
      <w:pPr>
        <w:pStyle w:val="Default"/>
        <w:numPr>
          <w:ilvl w:val="0"/>
          <w:numId w:val="12"/>
        </w:numPr>
        <w:spacing w:before="120"/>
        <w:ind w:left="419" w:hanging="357"/>
        <w:rPr>
          <w:sz w:val="21"/>
          <w:szCs w:val="21"/>
        </w:rPr>
      </w:pPr>
      <w:r w:rsidRPr="005F1AD7">
        <w:rPr>
          <w:sz w:val="21"/>
          <w:szCs w:val="21"/>
        </w:rPr>
        <w:t xml:space="preserve">visa förtrogenhet med vetenskaplig metodik i allmänhet och med metoder </w:t>
      </w:r>
      <w:r w:rsidR="00CE30CD" w:rsidRPr="005F1AD7">
        <w:rPr>
          <w:sz w:val="21"/>
          <w:szCs w:val="21"/>
        </w:rPr>
        <w:t>i genusvetenskap</w:t>
      </w:r>
      <w:r w:rsidRPr="005F1AD7">
        <w:rPr>
          <w:sz w:val="21"/>
          <w:szCs w:val="21"/>
        </w:rPr>
        <w:t xml:space="preserve"> i synnerhet</w:t>
      </w:r>
      <w:r w:rsidR="00727008" w:rsidRPr="005F1AD7">
        <w:rPr>
          <w:sz w:val="21"/>
          <w:szCs w:val="21"/>
        </w:rPr>
        <w:t>,</w:t>
      </w:r>
      <w:r w:rsidRPr="005F1AD7">
        <w:rPr>
          <w:sz w:val="21"/>
          <w:szCs w:val="21"/>
        </w:rPr>
        <w:t xml:space="preserve"> </w:t>
      </w:r>
    </w:p>
    <w:p w14:paraId="2CB0673C" w14:textId="16C706B7" w:rsidR="002F7B71" w:rsidRPr="005F1AD7" w:rsidRDefault="002F7B71" w:rsidP="002F7B71">
      <w:pPr>
        <w:pStyle w:val="Default"/>
        <w:numPr>
          <w:ilvl w:val="0"/>
          <w:numId w:val="12"/>
        </w:numPr>
        <w:spacing w:before="120"/>
        <w:ind w:left="419" w:hanging="357"/>
        <w:rPr>
          <w:sz w:val="21"/>
          <w:szCs w:val="21"/>
        </w:rPr>
      </w:pPr>
      <w:r w:rsidRPr="005F1AD7">
        <w:rPr>
          <w:sz w:val="21"/>
          <w:szCs w:val="21"/>
        </w:rPr>
        <w:t>visa förmåga till vetenskaplig analys och syntes samt till självständig kritisk granskning och bedömning av komplexa företeelser och frågeställningar</w:t>
      </w:r>
      <w:r w:rsidR="00727008" w:rsidRPr="005F1AD7">
        <w:rPr>
          <w:sz w:val="21"/>
          <w:szCs w:val="21"/>
        </w:rPr>
        <w:t>,</w:t>
      </w:r>
      <w:r w:rsidRPr="005F1AD7">
        <w:rPr>
          <w:sz w:val="21"/>
          <w:szCs w:val="21"/>
        </w:rPr>
        <w:t xml:space="preserve"> </w:t>
      </w:r>
    </w:p>
    <w:p w14:paraId="06753CCC" w14:textId="6C59511A" w:rsidR="002F7B71" w:rsidRPr="005F1AD7" w:rsidRDefault="002F7B71" w:rsidP="002F7B71">
      <w:pPr>
        <w:pStyle w:val="Default"/>
        <w:numPr>
          <w:ilvl w:val="0"/>
          <w:numId w:val="12"/>
        </w:numPr>
        <w:spacing w:before="120"/>
        <w:ind w:left="419" w:hanging="357"/>
        <w:rPr>
          <w:sz w:val="21"/>
          <w:szCs w:val="21"/>
        </w:rPr>
      </w:pPr>
      <w:r w:rsidRPr="005F1AD7">
        <w:rPr>
          <w:sz w:val="21"/>
          <w:szCs w:val="21"/>
        </w:rPr>
        <w:t>visa förmåga att kritiskt, självständigt, kreativt och med vetenskaplig noggrannhet identifiera och formulera frågeställningar samt att planera och med adekvata metoder bedriva forskning inom givna tidsramar och att granska och värdera forskning</w:t>
      </w:r>
      <w:r w:rsidR="00727008" w:rsidRPr="005F1AD7">
        <w:rPr>
          <w:sz w:val="21"/>
          <w:szCs w:val="21"/>
        </w:rPr>
        <w:t>,</w:t>
      </w:r>
      <w:r w:rsidRPr="005F1AD7">
        <w:rPr>
          <w:sz w:val="21"/>
          <w:szCs w:val="21"/>
        </w:rPr>
        <w:t xml:space="preserve"> </w:t>
      </w:r>
    </w:p>
    <w:p w14:paraId="5AAA02F9" w14:textId="39893C3F" w:rsidR="002F7B71" w:rsidRPr="005F1AD7" w:rsidRDefault="002F7B71" w:rsidP="002F7B71">
      <w:pPr>
        <w:pStyle w:val="Default"/>
        <w:numPr>
          <w:ilvl w:val="0"/>
          <w:numId w:val="12"/>
        </w:numPr>
        <w:spacing w:before="120"/>
        <w:ind w:left="419" w:hanging="357"/>
        <w:rPr>
          <w:sz w:val="21"/>
          <w:szCs w:val="21"/>
        </w:rPr>
      </w:pPr>
      <w:r w:rsidRPr="005F1AD7">
        <w:rPr>
          <w:sz w:val="21"/>
          <w:szCs w:val="21"/>
        </w:rPr>
        <w:t>med en avhandling visa sin förmåga att genom egen forskning väsentligt bidra till kunskaps</w:t>
      </w:r>
      <w:r w:rsidRPr="005F1AD7">
        <w:rPr>
          <w:sz w:val="21"/>
          <w:szCs w:val="21"/>
        </w:rPr>
        <w:softHyphen/>
        <w:t>utvecklingen</w:t>
      </w:r>
      <w:r w:rsidR="00727008" w:rsidRPr="005F1AD7">
        <w:rPr>
          <w:sz w:val="21"/>
          <w:szCs w:val="21"/>
        </w:rPr>
        <w:t>,</w:t>
      </w:r>
      <w:r w:rsidRPr="005F1AD7">
        <w:rPr>
          <w:sz w:val="21"/>
          <w:szCs w:val="21"/>
        </w:rPr>
        <w:t xml:space="preserve"> </w:t>
      </w:r>
    </w:p>
    <w:p w14:paraId="4740F262" w14:textId="60D902A5" w:rsidR="002F7B71" w:rsidRPr="005F1AD7" w:rsidRDefault="002F7B71" w:rsidP="002F7B71">
      <w:pPr>
        <w:pStyle w:val="Default"/>
        <w:numPr>
          <w:ilvl w:val="0"/>
          <w:numId w:val="12"/>
        </w:numPr>
        <w:spacing w:before="120"/>
        <w:ind w:left="419" w:hanging="357"/>
        <w:rPr>
          <w:sz w:val="21"/>
          <w:szCs w:val="21"/>
        </w:rPr>
      </w:pPr>
      <w:r w:rsidRPr="005F1AD7">
        <w:rPr>
          <w:sz w:val="21"/>
          <w:szCs w:val="21"/>
        </w:rPr>
        <w:t>visa förmåga att i så väl nationella som internationella sammanhang i tal och skrift presentera och diskutera forskning och forskningsresultat i dialog med vetenskaps</w:t>
      </w:r>
      <w:r w:rsidRPr="005F1AD7">
        <w:rPr>
          <w:sz w:val="21"/>
          <w:szCs w:val="21"/>
        </w:rPr>
        <w:softHyphen/>
        <w:t>samhället och samhället i övrigt</w:t>
      </w:r>
      <w:r w:rsidR="00727008" w:rsidRPr="005F1AD7">
        <w:rPr>
          <w:sz w:val="21"/>
          <w:szCs w:val="21"/>
        </w:rPr>
        <w:t>,</w:t>
      </w:r>
      <w:r w:rsidRPr="005F1AD7">
        <w:rPr>
          <w:sz w:val="21"/>
          <w:szCs w:val="21"/>
        </w:rPr>
        <w:t xml:space="preserve"> </w:t>
      </w:r>
    </w:p>
    <w:p w14:paraId="219F70F8" w14:textId="004751E8" w:rsidR="002F7B71" w:rsidRPr="005F1AD7" w:rsidRDefault="002F7B71" w:rsidP="002F7B71">
      <w:pPr>
        <w:pStyle w:val="Default"/>
        <w:numPr>
          <w:ilvl w:val="0"/>
          <w:numId w:val="12"/>
        </w:numPr>
        <w:spacing w:before="120"/>
        <w:ind w:left="419" w:hanging="357"/>
        <w:rPr>
          <w:sz w:val="21"/>
          <w:szCs w:val="21"/>
        </w:rPr>
      </w:pPr>
      <w:r w:rsidRPr="005F1AD7">
        <w:rPr>
          <w:sz w:val="21"/>
          <w:szCs w:val="21"/>
        </w:rPr>
        <w:t>visa förmåga att identifiera behov av ytterligare kunskap</w:t>
      </w:r>
      <w:r w:rsidR="00727008" w:rsidRPr="005F1AD7">
        <w:rPr>
          <w:sz w:val="21"/>
          <w:szCs w:val="21"/>
        </w:rPr>
        <w:t>,</w:t>
      </w:r>
      <w:r w:rsidRPr="005F1AD7">
        <w:rPr>
          <w:sz w:val="21"/>
          <w:szCs w:val="21"/>
        </w:rPr>
        <w:t xml:space="preserve"> </w:t>
      </w:r>
    </w:p>
    <w:p w14:paraId="7CBDABFD" w14:textId="3D934A0C" w:rsidR="002F7B71" w:rsidRPr="005F1AD7" w:rsidRDefault="00727008" w:rsidP="002F7B71">
      <w:pPr>
        <w:pStyle w:val="Default"/>
        <w:numPr>
          <w:ilvl w:val="0"/>
          <w:numId w:val="12"/>
        </w:numPr>
        <w:spacing w:before="120"/>
        <w:ind w:left="419" w:hanging="357"/>
        <w:rPr>
          <w:sz w:val="21"/>
          <w:szCs w:val="21"/>
        </w:rPr>
      </w:pPr>
      <w:r w:rsidRPr="005F1AD7">
        <w:rPr>
          <w:sz w:val="21"/>
          <w:szCs w:val="21"/>
        </w:rPr>
        <w:t xml:space="preserve">visa förutsättningar för </w:t>
      </w:r>
      <w:r w:rsidR="002F7B71" w:rsidRPr="005F1AD7">
        <w:rPr>
          <w:sz w:val="21"/>
          <w:szCs w:val="21"/>
        </w:rPr>
        <w:t>att såväl inom forskning och utbildning som i andra kvalificerade professionella sammanhang bidra till samhällets utveckling och stödja andras lärande</w:t>
      </w:r>
      <w:r w:rsidRPr="005F1AD7">
        <w:rPr>
          <w:sz w:val="21"/>
          <w:szCs w:val="21"/>
        </w:rPr>
        <w:t>,</w:t>
      </w:r>
      <w:r w:rsidR="002F7B71" w:rsidRPr="005F1AD7">
        <w:rPr>
          <w:sz w:val="21"/>
          <w:szCs w:val="21"/>
        </w:rPr>
        <w:t xml:space="preserve"> </w:t>
      </w:r>
    </w:p>
    <w:p w14:paraId="137BF735" w14:textId="1C068E70" w:rsidR="002F7B71" w:rsidRPr="005F1AD7" w:rsidRDefault="002F7B71" w:rsidP="002F7B71">
      <w:pPr>
        <w:pStyle w:val="Default"/>
        <w:numPr>
          <w:ilvl w:val="0"/>
          <w:numId w:val="12"/>
        </w:numPr>
        <w:spacing w:before="120"/>
        <w:ind w:left="419" w:hanging="357"/>
        <w:rPr>
          <w:sz w:val="21"/>
          <w:szCs w:val="21"/>
        </w:rPr>
      </w:pPr>
      <w:r w:rsidRPr="005F1AD7">
        <w:rPr>
          <w:sz w:val="21"/>
          <w:szCs w:val="21"/>
        </w:rPr>
        <w:t>visa intellektuell självständighet och vetenskaplig redlighet samt förmåga att göra forsknings</w:t>
      </w:r>
      <w:r w:rsidR="00727008" w:rsidRPr="005F1AD7">
        <w:rPr>
          <w:sz w:val="21"/>
          <w:szCs w:val="21"/>
        </w:rPr>
        <w:softHyphen/>
      </w:r>
      <w:r w:rsidRPr="005F1AD7">
        <w:rPr>
          <w:sz w:val="21"/>
          <w:szCs w:val="21"/>
        </w:rPr>
        <w:t>etiska bedömningar</w:t>
      </w:r>
      <w:r w:rsidR="00727008" w:rsidRPr="005F1AD7">
        <w:rPr>
          <w:sz w:val="21"/>
          <w:szCs w:val="21"/>
        </w:rPr>
        <w:t>,</w:t>
      </w:r>
      <w:r w:rsidRPr="005F1AD7">
        <w:rPr>
          <w:sz w:val="21"/>
          <w:szCs w:val="21"/>
        </w:rPr>
        <w:t xml:space="preserve"> </w:t>
      </w:r>
    </w:p>
    <w:p w14:paraId="15C76E1E" w14:textId="0740DA72" w:rsidR="002F7B71" w:rsidRPr="005F1AD7" w:rsidRDefault="002F7B71" w:rsidP="002F7B71">
      <w:pPr>
        <w:pStyle w:val="Liststycke"/>
        <w:numPr>
          <w:ilvl w:val="0"/>
          <w:numId w:val="12"/>
        </w:numPr>
        <w:spacing w:before="120" w:after="0"/>
        <w:ind w:left="419" w:hanging="357"/>
        <w:rPr>
          <w:b/>
          <w:szCs w:val="21"/>
        </w:rPr>
      </w:pPr>
      <w:r w:rsidRPr="005F1AD7">
        <w:rPr>
          <w:szCs w:val="21"/>
        </w:rPr>
        <w:t>visa fördjupad insikt om vetenskapens möjligheter och begränsningar, dess roll i samhället och människors ansvar för hur den används</w:t>
      </w:r>
      <w:r w:rsidR="00727008" w:rsidRPr="005F1AD7">
        <w:rPr>
          <w:szCs w:val="21"/>
        </w:rPr>
        <w:t>.</w:t>
      </w:r>
    </w:p>
    <w:p w14:paraId="03979A6D" w14:textId="174D3BDB" w:rsidR="00AF06AD" w:rsidRPr="005F1AD7" w:rsidRDefault="00AF06AD" w:rsidP="00AF06AD"/>
    <w:p w14:paraId="12AD01C1" w14:textId="66C037F0" w:rsidR="00CE30CD" w:rsidRPr="005F1AD7" w:rsidRDefault="00CE30CD" w:rsidP="00CE30CD">
      <w:r w:rsidRPr="005F1AD7">
        <w:t xml:space="preserve">Dessa mål uppnås i första hand </w:t>
      </w:r>
      <w:r w:rsidR="00FE4146" w:rsidRPr="005F1AD7">
        <w:t>genom att doktoranden genomför en självständig forskningsstudie och författar en avhandling på basis av sina resultat,</w:t>
      </w:r>
      <w:r w:rsidRPr="005F1AD7">
        <w:t xml:space="preserve"> men även genom kursstudier, avhandlingsarbete, aktivt deltagande i seminarieverksamhet, medverkan i vetenskapssamhället i form av exempelvis publikationer, konferensdeltagande och genom att kontinuerligt informera sig om aktuell forskning inom för avhandlingen relevant delområde av </w:t>
      </w:r>
      <w:r w:rsidRPr="005F1AD7">
        <w:rPr>
          <w:szCs w:val="21"/>
        </w:rPr>
        <w:t>genusvetenskap.</w:t>
      </w:r>
    </w:p>
    <w:p w14:paraId="1ED841C7" w14:textId="268DF8AF" w:rsidR="002F7B71" w:rsidRPr="005F1AD7" w:rsidRDefault="00CE30CD" w:rsidP="00AF06AD">
      <w:pPr>
        <w:pStyle w:val="Rubrik2"/>
      </w:pPr>
      <w:r w:rsidRPr="005F1AD7">
        <w:t xml:space="preserve"> </w:t>
      </w:r>
      <w:bookmarkStart w:id="1" w:name="_Toc73002623"/>
      <w:r w:rsidR="002F7B71" w:rsidRPr="005F1AD7">
        <w:t>2. Behörighet och förkunskapskrav</w:t>
      </w:r>
      <w:bookmarkEnd w:id="1"/>
    </w:p>
    <w:p w14:paraId="2A39592F" w14:textId="508DD53B" w:rsidR="002F7B71" w:rsidRPr="005F1AD7" w:rsidRDefault="002F7B71" w:rsidP="00EB2F53">
      <w:r w:rsidRPr="005F1AD7">
        <w:t xml:space="preserve">För att bli antagen till utbildning på forskarnivå krävs att sökanden har grundläggande behörighet och den särskilda behörighet som fakultetsnämnden kan ha föreskrivit, och bedöms ha sådan </w:t>
      </w:r>
      <w:r w:rsidRPr="005F1AD7">
        <w:lastRenderedPageBreak/>
        <w:t>förmåga i övrigt som behövs för att tillgodogöra sig utbildningen (</w:t>
      </w:r>
      <w:r w:rsidR="002616E5" w:rsidRPr="005F1AD7">
        <w:t>jfr</w:t>
      </w:r>
      <w:r w:rsidRPr="005F1AD7">
        <w:t xml:space="preserve"> </w:t>
      </w:r>
      <w:r w:rsidR="00DB5BE1" w:rsidRPr="005F1AD7">
        <w:t xml:space="preserve">AFUU 2 §, RUF 4 §, </w:t>
      </w:r>
      <w:r w:rsidRPr="005F1AD7">
        <w:t xml:space="preserve">SFS 2010:1064, HF 7 kap 35 §). </w:t>
      </w:r>
    </w:p>
    <w:p w14:paraId="751F3A36" w14:textId="60F2A672" w:rsidR="002F7B71" w:rsidRPr="005F1AD7" w:rsidRDefault="002F7B71" w:rsidP="00EB2F53">
      <w:pPr>
        <w:pStyle w:val="Rubrik3"/>
      </w:pPr>
      <w:bookmarkStart w:id="2" w:name="_Toc73002624"/>
      <w:r w:rsidRPr="005F1AD7">
        <w:t>2.1 Grundläggande behörighet</w:t>
      </w:r>
      <w:bookmarkEnd w:id="2"/>
    </w:p>
    <w:p w14:paraId="25F6AFF3" w14:textId="5940DE3A" w:rsidR="00C30B81" w:rsidRPr="005F1AD7" w:rsidRDefault="00701E2A" w:rsidP="00C30B81">
      <w:r w:rsidRPr="005F1AD7">
        <w:t xml:space="preserve">För grundläggande behörighet krävs att den sökande har </w:t>
      </w:r>
      <w:r w:rsidR="00F64C8D" w:rsidRPr="005F1AD7">
        <w:t>något</w:t>
      </w:r>
      <w:r w:rsidRPr="005F1AD7">
        <w:t xml:space="preserve"> av följande:</w:t>
      </w:r>
      <w:r w:rsidR="00C30B81" w:rsidRPr="005F1AD7">
        <w:t xml:space="preserve"> </w:t>
      </w:r>
    </w:p>
    <w:p w14:paraId="03C8BA46" w14:textId="77777777" w:rsidR="00C30B81" w:rsidRPr="005F1AD7" w:rsidRDefault="00C30B81" w:rsidP="00C30B81">
      <w:pPr>
        <w:pStyle w:val="Liststycke"/>
        <w:numPr>
          <w:ilvl w:val="0"/>
          <w:numId w:val="20"/>
        </w:numPr>
      </w:pPr>
      <w:r w:rsidRPr="005F1AD7">
        <w:t xml:space="preserve">avlagt examen på avancerad nivå, </w:t>
      </w:r>
    </w:p>
    <w:p w14:paraId="469EBD5C" w14:textId="77777777" w:rsidR="00C30B81" w:rsidRPr="005F1AD7" w:rsidRDefault="00C30B81" w:rsidP="00C30B81">
      <w:pPr>
        <w:pStyle w:val="Liststycke"/>
        <w:numPr>
          <w:ilvl w:val="0"/>
          <w:numId w:val="20"/>
        </w:numPr>
      </w:pPr>
      <w:r w:rsidRPr="005F1AD7">
        <w:t xml:space="preserve">fullgjort kursfordringar om minst 240 högskolepoäng, varav minst 60 på avancerad nivå, </w:t>
      </w:r>
      <w:r w:rsidRPr="005F1AD7">
        <w:rPr>
          <w:i/>
        </w:rPr>
        <w:t>eller</w:t>
      </w:r>
      <w:r w:rsidRPr="005F1AD7">
        <w:t xml:space="preserve"> </w:t>
      </w:r>
    </w:p>
    <w:p w14:paraId="52D35986" w14:textId="77777777" w:rsidR="00C30B81" w:rsidRPr="005F1AD7" w:rsidRDefault="00C30B81" w:rsidP="00C30B81">
      <w:pPr>
        <w:pStyle w:val="Liststycke"/>
        <w:numPr>
          <w:ilvl w:val="0"/>
          <w:numId w:val="20"/>
        </w:numPr>
      </w:pPr>
      <w:r w:rsidRPr="005F1AD7">
        <w:t>på något annat sätt inom eller utom landet förvärvat i huvudsak motsvarande kunskaper.</w:t>
      </w:r>
    </w:p>
    <w:p w14:paraId="4A091729" w14:textId="0CF417D1" w:rsidR="002F7B71" w:rsidRPr="005F1AD7" w:rsidRDefault="002F7B71" w:rsidP="00EB2F53">
      <w:r w:rsidRPr="005F1AD7">
        <w:t xml:space="preserve">Fakultetsnämnden får för en enskild sökande medge undantag från kravet på grundläggande behörighet om det finns särskilda skäl (jfr SFS 2010:1064, HF 7 kap 39 §). Beslut om undantag från krav på grundläggande behörighet fattas av Historisk-filosofiska fakultetsnämnden (AFUU 2 §). </w:t>
      </w:r>
    </w:p>
    <w:p w14:paraId="461D2DB9" w14:textId="77777777" w:rsidR="002F7B71" w:rsidRPr="005F1AD7" w:rsidRDefault="002F7B71" w:rsidP="00EB2F53">
      <w:pPr>
        <w:pStyle w:val="Rubrik3"/>
      </w:pPr>
      <w:bookmarkStart w:id="3" w:name="_Toc73002625"/>
      <w:r w:rsidRPr="005F1AD7">
        <w:t>2.2. Särskild behörighet</w:t>
      </w:r>
      <w:bookmarkEnd w:id="3"/>
    </w:p>
    <w:p w14:paraId="7F5CCA65" w14:textId="7ECD6576" w:rsidR="00C27ED2" w:rsidRPr="005F1AD7" w:rsidRDefault="00C27ED2" w:rsidP="00EB2F53"/>
    <w:p w14:paraId="7F772B6A" w14:textId="6D92F2D0" w:rsidR="00F64C8D" w:rsidRPr="005F1AD7" w:rsidRDefault="00F64C8D" w:rsidP="00F64C8D">
      <w:pPr>
        <w:spacing w:after="0" w:line="240" w:lineRule="auto"/>
        <w:rPr>
          <w:rFonts w:ascii="Times" w:eastAsia="Times New Roman" w:hAnsi="Times"/>
          <w:sz w:val="24"/>
          <w:szCs w:val="24"/>
        </w:rPr>
      </w:pPr>
      <w:r w:rsidRPr="005F1AD7">
        <w:rPr>
          <w:rFonts w:ascii="Times" w:eastAsia="Times New Roman" w:hAnsi="Times"/>
          <w:color w:val="000000"/>
          <w:sz w:val="22"/>
          <w:szCs w:val="22"/>
        </w:rPr>
        <w:t xml:space="preserve">För särskild behörighet krävs att den sökande har minst 60 </w:t>
      </w:r>
      <w:proofErr w:type="spellStart"/>
      <w:r w:rsidRPr="005F1AD7">
        <w:rPr>
          <w:rFonts w:ascii="Times" w:eastAsia="Times New Roman" w:hAnsi="Times"/>
          <w:color w:val="000000"/>
          <w:sz w:val="22"/>
          <w:szCs w:val="22"/>
        </w:rPr>
        <w:t>hp</w:t>
      </w:r>
      <w:proofErr w:type="spellEnd"/>
      <w:r w:rsidRPr="005F1AD7">
        <w:rPr>
          <w:rFonts w:ascii="Times" w:eastAsia="Times New Roman" w:hAnsi="Times"/>
          <w:color w:val="000000"/>
          <w:sz w:val="22"/>
          <w:szCs w:val="22"/>
        </w:rPr>
        <w:t xml:space="preserve"> genusvetenskap eller annat ämne med genusvetenskaplig relevans. I särskilda fall kan även sökande utan utbildning i genusvetenskap eller motsvarande komma i fråga för antagning. I sådana fall ersätts de valbara kurserna inom utbildningen på forskarnivå delvis eller i sin helhet av särskilt utformade orienteringskurser i genusvetenskap (se vidare under avsnitt 5. Kurser)</w:t>
      </w:r>
    </w:p>
    <w:p w14:paraId="0E3E6428" w14:textId="59C23A9A" w:rsidR="00CE30CD" w:rsidRPr="005F1AD7" w:rsidRDefault="00CE30CD" w:rsidP="00CE30CD">
      <w:pPr>
        <w:pStyle w:val="Kommentarer"/>
        <w:spacing w:line="240" w:lineRule="atLeast"/>
        <w:rPr>
          <w:sz w:val="21"/>
          <w:szCs w:val="21"/>
        </w:rPr>
      </w:pPr>
    </w:p>
    <w:p w14:paraId="28BA4D90" w14:textId="77777777" w:rsidR="00CE30CD" w:rsidRPr="005F1AD7" w:rsidRDefault="00CE30CD" w:rsidP="00EB2F53"/>
    <w:p w14:paraId="03147F75" w14:textId="77777777" w:rsidR="002F7B71" w:rsidRPr="005F1AD7" w:rsidRDefault="002F7B71" w:rsidP="00EB2F53">
      <w:pPr>
        <w:pStyle w:val="Rubrik2"/>
        <w:rPr>
          <w:b/>
        </w:rPr>
      </w:pPr>
      <w:bookmarkStart w:id="4" w:name="_Toc73002626"/>
      <w:r w:rsidRPr="005F1AD7">
        <w:t>3. Antagning och urval</w:t>
      </w:r>
      <w:bookmarkEnd w:id="4"/>
    </w:p>
    <w:p w14:paraId="446A5D1B" w14:textId="6DE52ACF" w:rsidR="002F7B71" w:rsidRPr="005F1AD7" w:rsidRDefault="002F7B71" w:rsidP="00EB2F53">
      <w:pPr>
        <w:pStyle w:val="Rubrik3"/>
      </w:pPr>
      <w:bookmarkStart w:id="5" w:name="_Toc73002627"/>
      <w:r w:rsidRPr="005F1AD7">
        <w:t>3.1</w:t>
      </w:r>
      <w:r w:rsidR="00F17F5F" w:rsidRPr="005F1AD7">
        <w:t>.</w:t>
      </w:r>
      <w:r w:rsidRPr="005F1AD7">
        <w:t xml:space="preserve"> Information och utlysning</w:t>
      </w:r>
      <w:bookmarkEnd w:id="5"/>
      <w:r w:rsidRPr="005F1AD7">
        <w:t xml:space="preserve"> </w:t>
      </w:r>
    </w:p>
    <w:p w14:paraId="3F82B817" w14:textId="397A067B" w:rsidR="002F7B71" w:rsidRPr="005F1AD7" w:rsidRDefault="002F7B71" w:rsidP="00EB2F53">
      <w:r w:rsidRPr="005F1AD7">
        <w:t xml:space="preserve">Utlysning av platser inom utbildning på forskarnivå sker på </w:t>
      </w:r>
      <w:r w:rsidR="00C27ED2" w:rsidRPr="005F1AD7">
        <w:t>Uppsala universitets</w:t>
      </w:r>
      <w:r w:rsidRPr="005F1AD7">
        <w:t xml:space="preserve"> webbplats </w:t>
      </w:r>
      <w:hyperlink r:id="rId9" w:history="1">
        <w:r w:rsidR="00C27ED2" w:rsidRPr="005F1AD7">
          <w:rPr>
            <w:rStyle w:val="Hyperlnk"/>
          </w:rPr>
          <w:t>http://www.uu.se</w:t>
        </w:r>
      </w:hyperlink>
      <w:r w:rsidR="00C27ED2" w:rsidRPr="005F1AD7">
        <w:t xml:space="preserve"> </w:t>
      </w:r>
      <w:r w:rsidRPr="005F1AD7">
        <w:t xml:space="preserve">minst tre veckor före ansökningstidens utgång. Vidare återfinns på </w:t>
      </w:r>
      <w:r w:rsidR="00023A1D" w:rsidRPr="005F1AD7">
        <w:t xml:space="preserve">centrums </w:t>
      </w:r>
      <w:r w:rsidRPr="005F1AD7">
        <w:t>webbplats</w:t>
      </w:r>
      <w:r w:rsidR="00CE30CD" w:rsidRPr="005F1AD7">
        <w:t xml:space="preserve"> </w:t>
      </w:r>
      <w:hyperlink r:id="rId10" w:history="1">
        <w:r w:rsidR="00CE30CD" w:rsidRPr="005F1AD7">
          <w:rPr>
            <w:rStyle w:val="Hyperlnk"/>
          </w:rPr>
          <w:t>http://www.gender.uu.se</w:t>
        </w:r>
      </w:hyperlink>
      <w:r w:rsidR="00CE30CD" w:rsidRPr="005F1AD7">
        <w:t xml:space="preserve"> information</w:t>
      </w:r>
      <w:r w:rsidRPr="005F1AD7">
        <w:t xml:space="preserve"> om hur antagningen till utbildning på forskarnivå går till, former för utannonsering av platser i forskarutbildningen, de handlingar som ska bifogas ansökan, utbildningens uppläggning och dess finansieringsformer. </w:t>
      </w:r>
    </w:p>
    <w:p w14:paraId="14DD2EB0" w14:textId="77777777" w:rsidR="00EB2F53" w:rsidRPr="005F1AD7" w:rsidRDefault="002F7B71" w:rsidP="00EB2F53">
      <w:pPr>
        <w:pStyle w:val="Rubrik3"/>
      </w:pPr>
      <w:bookmarkStart w:id="6" w:name="_Toc73002628"/>
      <w:r w:rsidRPr="005F1AD7">
        <w:t>3.2. Antagning</w:t>
      </w:r>
      <w:bookmarkEnd w:id="6"/>
      <w:r w:rsidRPr="005F1AD7">
        <w:t xml:space="preserve"> </w:t>
      </w:r>
    </w:p>
    <w:p w14:paraId="3A1C965F" w14:textId="46C3B9AC" w:rsidR="008D0DB8" w:rsidRPr="005F1AD7" w:rsidRDefault="002F7B71" w:rsidP="008D0DB8">
      <w:pPr>
        <w:autoSpaceDE w:val="0"/>
        <w:autoSpaceDN w:val="0"/>
        <w:adjustRightInd w:val="0"/>
        <w:spacing w:after="0" w:line="240" w:lineRule="auto"/>
        <w:rPr>
          <w:szCs w:val="21"/>
        </w:rPr>
      </w:pPr>
      <w:r w:rsidRPr="005F1AD7">
        <w:rPr>
          <w:szCs w:val="21"/>
        </w:rPr>
        <w:t xml:space="preserve">Antagning till utbildning på forskarnivå och fördelning av studiestöd sker öppet och i konkurrens. Ansökan om antagning ska </w:t>
      </w:r>
      <w:r w:rsidR="00DB5BE1" w:rsidRPr="005F1AD7">
        <w:rPr>
          <w:szCs w:val="21"/>
        </w:rPr>
        <w:t>göras elektroniskt via universitetets webbplats</w:t>
      </w:r>
      <w:r w:rsidR="008D0DB8" w:rsidRPr="005F1AD7">
        <w:rPr>
          <w:szCs w:val="21"/>
        </w:rPr>
        <w:t>.</w:t>
      </w:r>
    </w:p>
    <w:p w14:paraId="1B76D420" w14:textId="77777777" w:rsidR="008D0DB8" w:rsidRPr="005F1AD7" w:rsidRDefault="008D0DB8" w:rsidP="008D0DB8">
      <w:pPr>
        <w:autoSpaceDE w:val="0"/>
        <w:autoSpaceDN w:val="0"/>
        <w:adjustRightInd w:val="0"/>
        <w:spacing w:after="0" w:line="240" w:lineRule="auto"/>
        <w:rPr>
          <w:szCs w:val="21"/>
        </w:rPr>
      </w:pPr>
    </w:p>
    <w:p w14:paraId="34AF13A3" w14:textId="19576C56" w:rsidR="00D5664C" w:rsidRPr="005F1AD7" w:rsidRDefault="000E146D" w:rsidP="008D0DB8">
      <w:pPr>
        <w:autoSpaceDE w:val="0"/>
        <w:autoSpaceDN w:val="0"/>
        <w:adjustRightInd w:val="0"/>
        <w:spacing w:after="0" w:line="240" w:lineRule="auto"/>
        <w:rPr>
          <w:szCs w:val="21"/>
        </w:rPr>
      </w:pPr>
      <w:r w:rsidRPr="005F1AD7">
        <w:rPr>
          <w:szCs w:val="21"/>
        </w:rPr>
        <w:t>T</w:t>
      </w:r>
      <w:r w:rsidR="00CA2AEE" w:rsidRPr="005F1AD7">
        <w:rPr>
          <w:szCs w:val="21"/>
        </w:rPr>
        <w:t>ill utbildning på forskarnivå</w:t>
      </w:r>
      <w:r w:rsidR="000F5ED5" w:rsidRPr="005F1AD7">
        <w:rPr>
          <w:szCs w:val="21"/>
        </w:rPr>
        <w:t xml:space="preserve"> får</w:t>
      </w:r>
      <w:r w:rsidR="00CA2AEE" w:rsidRPr="005F1AD7">
        <w:rPr>
          <w:szCs w:val="21"/>
        </w:rPr>
        <w:t xml:space="preserve"> bara anta</w:t>
      </w:r>
      <w:r w:rsidRPr="005F1AD7">
        <w:rPr>
          <w:szCs w:val="21"/>
        </w:rPr>
        <w:t>s</w:t>
      </w:r>
      <w:r w:rsidR="00CA2AEE" w:rsidRPr="005F1AD7">
        <w:rPr>
          <w:szCs w:val="21"/>
        </w:rPr>
        <w:t xml:space="preserve"> sökande för vilka det finns en plan för studiefinansiering under hela utbildningstiden, normalt genom anställning som doktorand. Fakultetsnämnden får dock anta sökande som har någon </w:t>
      </w:r>
      <w:r w:rsidR="00CA2AEE" w:rsidRPr="005F1AD7">
        <w:t>annan form av studiefinansiering, om nämnden bedömer att finansieringen kan säkras under hela utbildningen och att sökanden kan ägna så stor del av sin tid åt utbildningen att den kan slutföras inom fyra år vad gäller licentiatexamen och åtta år vad gäller doktorsexamen. (</w:t>
      </w:r>
      <w:r w:rsidR="002616E5" w:rsidRPr="005F1AD7">
        <w:t>Jfr</w:t>
      </w:r>
      <w:r w:rsidR="00CA2AEE" w:rsidRPr="005F1AD7">
        <w:t xml:space="preserve"> SFS 2006: 1053, HF 7 kap 36 §.)</w:t>
      </w:r>
      <w:r w:rsidR="00D5664C" w:rsidRPr="005F1AD7">
        <w:br/>
      </w:r>
      <w:r w:rsidR="00D5664C" w:rsidRPr="005F1AD7">
        <w:br/>
        <w:t xml:space="preserve">Historisk-filosofiska fakultetsnämnden har delegerat till </w:t>
      </w:r>
      <w:r w:rsidR="00CE30CD" w:rsidRPr="005F1AD7">
        <w:t xml:space="preserve">föreståndaren vid </w:t>
      </w:r>
      <w:r w:rsidR="00A25D59" w:rsidRPr="005F1AD7">
        <w:t>c</w:t>
      </w:r>
      <w:r w:rsidR="00CE30CD" w:rsidRPr="005F1AD7">
        <w:t xml:space="preserve">entrum för genusvetenskap </w:t>
      </w:r>
      <w:r w:rsidR="00D5664C" w:rsidRPr="005F1AD7">
        <w:t xml:space="preserve">att efter samråd med </w:t>
      </w:r>
      <w:r w:rsidR="0040037B" w:rsidRPr="005F1AD7">
        <w:t>en av föreståndare</w:t>
      </w:r>
      <w:r w:rsidR="009E41CE" w:rsidRPr="005F1AD7">
        <w:t>n</w:t>
      </w:r>
      <w:r w:rsidR="0040037B" w:rsidRPr="005F1AD7">
        <w:t xml:space="preserve"> utsedd bedömargrupp ledd av studierektor för forskarutbildningen </w:t>
      </w:r>
      <w:r w:rsidR="00D5664C" w:rsidRPr="005F1AD7">
        <w:t xml:space="preserve">besluta om antagning till </w:t>
      </w:r>
      <w:r w:rsidRPr="005F1AD7">
        <w:t xml:space="preserve">basanslagsfinansierad </w:t>
      </w:r>
      <w:r w:rsidR="00D5664C" w:rsidRPr="005F1AD7">
        <w:t xml:space="preserve">forskarutbildning med </w:t>
      </w:r>
      <w:r w:rsidR="00D5664C" w:rsidRPr="005F1AD7">
        <w:lastRenderedPageBreak/>
        <w:t xml:space="preserve">doktorsexamen som slutmål. </w:t>
      </w:r>
      <w:r w:rsidR="00C523CC" w:rsidRPr="005F1AD7">
        <w:t>Beslut om antagning av doktorand med extern eller egen finansiering (inklusive stipendiefinansiering) fattas av fakultetsnämnden</w:t>
      </w:r>
      <w:r w:rsidR="002616E5" w:rsidRPr="005F1AD7">
        <w:t xml:space="preserve"> (se även HISTFILFAK 2020/39)</w:t>
      </w:r>
      <w:r w:rsidR="00C523CC" w:rsidRPr="005F1AD7">
        <w:t>.</w:t>
      </w:r>
    </w:p>
    <w:p w14:paraId="44FECAD3" w14:textId="77777777" w:rsidR="002F7B71" w:rsidRPr="005F1AD7" w:rsidRDefault="002F7B71" w:rsidP="00EB2F53">
      <w:pPr>
        <w:pStyle w:val="Rubrik3"/>
      </w:pPr>
      <w:bookmarkStart w:id="7" w:name="_Toc73002629"/>
      <w:r w:rsidRPr="005F1AD7">
        <w:t>3.3. Urval</w:t>
      </w:r>
      <w:bookmarkEnd w:id="7"/>
      <w:r w:rsidRPr="005F1AD7">
        <w:t xml:space="preserve"> </w:t>
      </w:r>
    </w:p>
    <w:p w14:paraId="32BFD24A" w14:textId="77777777" w:rsidR="009C0C26" w:rsidRPr="005F1AD7" w:rsidRDefault="002F7B71" w:rsidP="009C0C26">
      <w:r w:rsidRPr="005F1AD7">
        <w:t xml:space="preserve">Urval bland sökande som uppfyller behörighetskraven görs med hänsyn till </w:t>
      </w:r>
      <w:r w:rsidR="00D5664C" w:rsidRPr="005F1AD7">
        <w:t xml:space="preserve">deras </w:t>
      </w:r>
      <w:r w:rsidRPr="005F1AD7">
        <w:t>förmåga att tillgodogöra sig forskarutbildningen</w:t>
      </w:r>
      <w:r w:rsidR="009C0C26" w:rsidRPr="005F1AD7">
        <w:t>.</w:t>
      </w:r>
    </w:p>
    <w:p w14:paraId="64A32C6A" w14:textId="5D516004" w:rsidR="0040037B" w:rsidRPr="005F1AD7" w:rsidRDefault="00994FE2" w:rsidP="0040037B">
      <w:r w:rsidRPr="005F1AD7">
        <w:rPr>
          <w:color w:val="000000"/>
        </w:rPr>
        <w:t xml:space="preserve">Vid urvalet fästs också avseende vid den sökandes förmåga att tillägna sig vetenskapliga texter på engelska. Beslut om urval ska grunda sig på en bedömning av den sökandes tidigare prestationer </w:t>
      </w:r>
      <w:r w:rsidR="00C70330">
        <w:rPr>
          <w:color w:val="000000"/>
        </w:rPr>
        <w:t>och</w:t>
      </w:r>
      <w:r w:rsidRPr="005F1AD7">
        <w:rPr>
          <w:color w:val="000000"/>
        </w:rPr>
        <w:t xml:space="preserve"> en preliminär skiss till tänkt avhandlingsarbete, vilken ska </w:t>
      </w:r>
      <w:bookmarkStart w:id="8" w:name="_GoBack"/>
      <w:bookmarkEnd w:id="8"/>
      <w:r w:rsidRPr="005F1AD7">
        <w:rPr>
          <w:color w:val="000000"/>
        </w:rPr>
        <w:t>bifogas ansökan. Kompletterande uppgifter om lämplighet ska också inhämtas genom personliga intervjuer. En sammanvägning av graden av mogenhet, kritiskt tänkande och förmåga till självständigt forskningsarbete ska göras. Vid urvalet ska särskild hänsyn tas till de sökandes förmåga att uttrycka sig språkligt korrekt. Dessa kompetenser förutsätts särskilt dokumenterade i examensarbeten på kandidat- och avancerade (magister-; master-) nivåer. Brister i ovan nämnda kompetenser kan framgå av att den sökande använt orimligt lång tid för sina grundläggande studier. Denna bedömningsgrund måste dock ta hänsyn till omständigheterna i det enskilda fallet, såsom föräldraledighet, sjukdom mm</w:t>
      </w:r>
    </w:p>
    <w:p w14:paraId="009E2ECD" w14:textId="49EF75E5" w:rsidR="00EB2F53" w:rsidRPr="005F1AD7" w:rsidRDefault="002F7B71" w:rsidP="00EB2F53">
      <w:r w:rsidRPr="005F1AD7">
        <w:t>Hänsyn kan komma att tas till tillgången på handledni</w:t>
      </w:r>
      <w:r w:rsidR="00EB2F53" w:rsidRPr="005F1AD7">
        <w:t>ng inom särskilda ämnesområden.</w:t>
      </w:r>
    </w:p>
    <w:p w14:paraId="2D437AAF" w14:textId="49BC9A5C" w:rsidR="00DB5BE1" w:rsidRPr="005F1AD7" w:rsidRDefault="002616E5" w:rsidP="00EB2F53">
      <w:r w:rsidRPr="005F1AD7">
        <w:t xml:space="preserve">Möjligheten att tillgodoräkna kurser får inte utgöra en fördel vid meritvärdering i anslutning till antagning </w:t>
      </w:r>
      <w:r w:rsidR="002F7B71" w:rsidRPr="005F1AD7">
        <w:t>(</w:t>
      </w:r>
      <w:r w:rsidRPr="005F1AD7">
        <w:t>jfr</w:t>
      </w:r>
      <w:r w:rsidR="002F7B71" w:rsidRPr="005F1AD7">
        <w:t xml:space="preserve"> SFS 2010:1064, HF 7 kap. 41 §</w:t>
      </w:r>
      <w:r w:rsidR="00C523CC" w:rsidRPr="005F1AD7">
        <w:t>, RUF 10</w:t>
      </w:r>
      <w:r w:rsidR="004B46BB" w:rsidRPr="005F1AD7">
        <w:t xml:space="preserve"> §</w:t>
      </w:r>
      <w:r w:rsidR="002F7B71" w:rsidRPr="005F1AD7">
        <w:t>)</w:t>
      </w:r>
      <w:r w:rsidR="009C0C26" w:rsidRPr="005F1AD7">
        <w:t>.</w:t>
      </w:r>
      <w:r w:rsidR="002F7B71" w:rsidRPr="005F1AD7">
        <w:t xml:space="preserve"> </w:t>
      </w:r>
    </w:p>
    <w:p w14:paraId="4F762984" w14:textId="7400C1B9" w:rsidR="00EB2F53" w:rsidRPr="005F1AD7" w:rsidRDefault="00DB5BE1" w:rsidP="00EB2F53">
      <w:r w:rsidRPr="005F1AD7">
        <w:t xml:space="preserve">Uppsala universitet värdesätter de kvaliteter som jämn könsfördelning och mångfald tillför verksamheten. </w:t>
      </w:r>
      <w:r w:rsidR="00F4145B" w:rsidRPr="005F1AD7">
        <w:t>Vi uppmuntrar mångfald ifråga om t</w:t>
      </w:r>
      <w:r w:rsidR="00C523CC" w:rsidRPr="005F1AD7">
        <w:t>.</w:t>
      </w:r>
      <w:r w:rsidR="00F4145B" w:rsidRPr="005F1AD7">
        <w:t>ex</w:t>
      </w:r>
      <w:r w:rsidR="00C523CC" w:rsidRPr="005F1AD7">
        <w:t>.</w:t>
      </w:r>
      <w:r w:rsidR="00F4145B" w:rsidRPr="005F1AD7">
        <w:t xml:space="preserve"> kön, etnicitet, livserfarenhet och funktionalitet</w:t>
      </w:r>
      <w:r w:rsidRPr="005F1AD7">
        <w:t>.</w:t>
      </w:r>
    </w:p>
    <w:p w14:paraId="05BA6E17" w14:textId="77777777" w:rsidR="005D201C" w:rsidRPr="005F1AD7" w:rsidRDefault="005D201C" w:rsidP="00EB2F53">
      <w:pPr>
        <w:pStyle w:val="Rubrik2"/>
      </w:pPr>
      <w:bookmarkStart w:id="9" w:name="_Toc73002630"/>
      <w:r w:rsidRPr="005F1AD7">
        <w:t>4. Utbildningens innehåll och uppläggning</w:t>
      </w:r>
      <w:bookmarkEnd w:id="9"/>
    </w:p>
    <w:p w14:paraId="5C1E2E0A" w14:textId="77777777" w:rsidR="005D201C" w:rsidRPr="005F1AD7" w:rsidRDefault="005D201C" w:rsidP="00EB2F53">
      <w:pPr>
        <w:pStyle w:val="Rubrik3"/>
      </w:pPr>
      <w:bookmarkStart w:id="10" w:name="_Toc73002631"/>
      <w:r w:rsidRPr="005F1AD7">
        <w:t>4.1. Utbildningens uppläggning</w:t>
      </w:r>
      <w:bookmarkEnd w:id="10"/>
      <w:r w:rsidRPr="005F1AD7">
        <w:t xml:space="preserve"> </w:t>
      </w:r>
    </w:p>
    <w:p w14:paraId="0CD9239F" w14:textId="439A61DD" w:rsidR="005D201C" w:rsidRPr="005F1AD7" w:rsidRDefault="005D201C" w:rsidP="00EB2F53">
      <w:r w:rsidRPr="005F1AD7">
        <w:t xml:space="preserve">Utbildning på forskarnivå avslutas med doktorsexamen eller licentiatexamen. Utbildningen ska omfatta 240 högskolepoäng för doktorsexamen och 120 högskolepoäng för licentiatexamen. En doktorand som antagits till forskarutbildning som ska avslutas med doktorsexamen kan, om </w:t>
      </w:r>
      <w:r w:rsidR="009C0C26" w:rsidRPr="005F1AD7">
        <w:t xml:space="preserve">denna </w:t>
      </w:r>
      <w:r w:rsidRPr="005F1AD7">
        <w:t>så önska</w:t>
      </w:r>
      <w:r w:rsidR="009C0C26" w:rsidRPr="005F1AD7">
        <w:t>r</w:t>
      </w:r>
      <w:r w:rsidRPr="005F1AD7">
        <w:t xml:space="preserve">, avlägga licentiatexamen som ett etappmål. </w:t>
      </w:r>
    </w:p>
    <w:p w14:paraId="14A933DA" w14:textId="5871B486" w:rsidR="009C0C26" w:rsidRPr="005F1AD7" w:rsidRDefault="009C0C26" w:rsidP="00EB2F53">
      <w:r w:rsidRPr="005F1AD7">
        <w:t xml:space="preserve">En sökande kan i undantagsfall, om denna så önskar och fakultetsnämnden bedömer det som lämpligt, bli antagen till utbildning på forskarnivå om 120 högskolepoäng som avslutas med licentiatexamen. </w:t>
      </w:r>
      <w:r w:rsidR="002B5585" w:rsidRPr="005F1AD7">
        <w:t>Antagning till utbildning som avslutas med licentiatexamen beslutas av fakultetsnämnden</w:t>
      </w:r>
      <w:r w:rsidR="002616E5" w:rsidRPr="005F1AD7">
        <w:t xml:space="preserve"> (AFUU 3§). </w:t>
      </w:r>
    </w:p>
    <w:p w14:paraId="013847D5" w14:textId="1B51F373" w:rsidR="005D201C" w:rsidRPr="005F1AD7" w:rsidRDefault="009C0C26" w:rsidP="00EB2F53">
      <w:r w:rsidRPr="005F1AD7">
        <w:t>Utbildning i</w:t>
      </w:r>
      <w:r w:rsidR="0040037B" w:rsidRPr="005F1AD7">
        <w:t xml:space="preserve"> genusvetenskap </w:t>
      </w:r>
      <w:r w:rsidRPr="005F1AD7">
        <w:t xml:space="preserve">som avslutas med </w:t>
      </w:r>
      <w:r w:rsidR="005D201C" w:rsidRPr="005F1AD7">
        <w:t xml:space="preserve">doktorsexamen </w:t>
      </w:r>
      <w:r w:rsidRPr="005F1AD7">
        <w:t>omfattar fyra års nettostudier och består av en kursdel om</w:t>
      </w:r>
      <w:r w:rsidR="0040037B" w:rsidRPr="005F1AD7">
        <w:t xml:space="preserve"> 60 </w:t>
      </w:r>
      <w:r w:rsidR="005D201C" w:rsidRPr="005F1AD7">
        <w:t xml:space="preserve">högskolepoäng </w:t>
      </w:r>
      <w:r w:rsidRPr="005F1AD7">
        <w:t xml:space="preserve">och en doktorsavhandling </w:t>
      </w:r>
      <w:r w:rsidR="005D201C" w:rsidRPr="005F1AD7">
        <w:t>motsvarande</w:t>
      </w:r>
      <w:r w:rsidR="0040037B" w:rsidRPr="005F1AD7">
        <w:t xml:space="preserve"> 180 </w:t>
      </w:r>
      <w:r w:rsidR="005D201C" w:rsidRPr="005F1AD7">
        <w:t xml:space="preserve">högskolepoäng. </w:t>
      </w:r>
    </w:p>
    <w:p w14:paraId="34555E68" w14:textId="7D7FE178" w:rsidR="009C0C26" w:rsidRPr="005F1AD7" w:rsidRDefault="009C0C26" w:rsidP="009C0C26">
      <w:r w:rsidRPr="005F1AD7">
        <w:t>Utbildning i</w:t>
      </w:r>
      <w:r w:rsidR="0040037B" w:rsidRPr="005F1AD7">
        <w:t xml:space="preserve"> genusvetenskap </w:t>
      </w:r>
      <w:r w:rsidRPr="005F1AD7">
        <w:t>som avslutas med licentiatexamen omfattar två års nettostudier och består av en kursdel om</w:t>
      </w:r>
      <w:r w:rsidR="0040037B" w:rsidRPr="005F1AD7">
        <w:t xml:space="preserve"> </w:t>
      </w:r>
      <w:r w:rsidR="00DA3CCC" w:rsidRPr="005F1AD7">
        <w:t>30</w:t>
      </w:r>
      <w:r w:rsidR="0040037B" w:rsidRPr="005F1AD7">
        <w:t xml:space="preserve"> </w:t>
      </w:r>
      <w:r w:rsidRPr="005F1AD7">
        <w:t>högskolepoäng och en licentiatuppsats motsvarande</w:t>
      </w:r>
      <w:r w:rsidR="0040037B" w:rsidRPr="005F1AD7">
        <w:t xml:space="preserve"> 90 </w:t>
      </w:r>
      <w:r w:rsidRPr="005F1AD7">
        <w:t xml:space="preserve">högskolepoäng. </w:t>
      </w:r>
    </w:p>
    <w:p w14:paraId="308D24F2" w14:textId="77777777" w:rsidR="005D201C" w:rsidRPr="005F1AD7" w:rsidRDefault="005D201C" w:rsidP="00EB2F53">
      <w:pPr>
        <w:pStyle w:val="Rubrik3"/>
      </w:pPr>
      <w:bookmarkStart w:id="11" w:name="_Toc73002632"/>
      <w:r w:rsidRPr="005F1AD7">
        <w:t>4.2. Handledning</w:t>
      </w:r>
      <w:bookmarkEnd w:id="11"/>
      <w:r w:rsidRPr="005F1AD7">
        <w:t xml:space="preserve"> </w:t>
      </w:r>
    </w:p>
    <w:p w14:paraId="31CF1CC6" w14:textId="2B6F34D1" w:rsidR="003444E4" w:rsidRPr="005F1AD7" w:rsidRDefault="005D201C" w:rsidP="00EB2F53">
      <w:pPr>
        <w:rPr>
          <w:sz w:val="23"/>
          <w:szCs w:val="23"/>
        </w:rPr>
      </w:pPr>
      <w:r w:rsidRPr="005F1AD7">
        <w:t xml:space="preserve">För varje doktorand ska utses två handledare, varav en huvudhandledare med huvudansvar för utbildningen – inklusive avhandlingsarbetet – och en biträdande handledare. </w:t>
      </w:r>
      <w:r w:rsidR="009E56B1" w:rsidRPr="005F1AD7">
        <w:t xml:space="preserve">Handledare utses av </w:t>
      </w:r>
      <w:r w:rsidR="00FE4146" w:rsidRPr="005F1AD7">
        <w:t>föreståndaren i samråd med studierektor</w:t>
      </w:r>
      <w:r w:rsidR="009E56B1" w:rsidRPr="005F1AD7">
        <w:t xml:space="preserve">. </w:t>
      </w:r>
      <w:r w:rsidRPr="005F1AD7">
        <w:t xml:space="preserve">Minst en av handledarna ska </w:t>
      </w:r>
      <w:r w:rsidR="00834E89" w:rsidRPr="005F1AD7">
        <w:t>ha tillsvidareanställning</w:t>
      </w:r>
      <w:r w:rsidR="006052BF" w:rsidRPr="005F1AD7">
        <w:t xml:space="preserve"> vid </w:t>
      </w:r>
      <w:r w:rsidR="00F64C8D" w:rsidRPr="005F1AD7">
        <w:t>C</w:t>
      </w:r>
      <w:r w:rsidR="00023A1D" w:rsidRPr="005F1AD7">
        <w:t>entrum för genusvetenskap</w:t>
      </w:r>
      <w:r w:rsidRPr="005F1AD7">
        <w:t xml:space="preserve">. Handledarna ska ha doktorsexamen. Minst en av dem ska vara </w:t>
      </w:r>
      <w:proofErr w:type="spellStart"/>
      <w:r w:rsidRPr="005F1AD7">
        <w:lastRenderedPageBreak/>
        <w:t>docentkompetent</w:t>
      </w:r>
      <w:proofErr w:type="spellEnd"/>
      <w:r w:rsidRPr="005F1AD7">
        <w:t xml:space="preserve"> (jfr UFV 2006/1135, 1§ AFUU). I </w:t>
      </w:r>
      <w:r w:rsidR="00C10F77" w:rsidRPr="005F1AD7">
        <w:t>särskilda fall</w:t>
      </w:r>
      <w:r w:rsidR="00834E89" w:rsidRPr="005F1AD7">
        <w:t xml:space="preserve"> kan ytterligare</w:t>
      </w:r>
      <w:r w:rsidRPr="005F1AD7">
        <w:t xml:space="preserve"> (biträdande) handledare anlitas. </w:t>
      </w:r>
      <w:r w:rsidR="00446F3B" w:rsidRPr="005F1AD7">
        <w:t>Huvudhandledare ska</w:t>
      </w:r>
      <w:r w:rsidR="00DD1039" w:rsidRPr="005F1AD7">
        <w:t xml:space="preserve"> ha genomgått eller</w:t>
      </w:r>
      <w:r w:rsidR="00446F3B" w:rsidRPr="005F1AD7">
        <w:t xml:space="preserve"> senast under sitt första år som handledare genomgå handledarutbildning och detsamma rekommenderas för biträdande handledare.</w:t>
      </w:r>
      <w:r w:rsidR="00213DCD" w:rsidRPr="005F1AD7">
        <w:t xml:space="preserve"> I uppdraget som handledare ingår ansvar för att forskningen utförs i enlighet med god forskningssed.</w:t>
      </w:r>
    </w:p>
    <w:p w14:paraId="718FAEFE" w14:textId="40DBD68B" w:rsidR="003444E4" w:rsidRPr="005F1AD7" w:rsidRDefault="005D201C" w:rsidP="00EB2F53">
      <w:r w:rsidRPr="005F1AD7">
        <w:t xml:space="preserve">Doktoranden har rätt till handledning under </w:t>
      </w:r>
      <w:r w:rsidR="00446F3B" w:rsidRPr="005F1AD7">
        <w:t>utbildningen</w:t>
      </w:r>
      <w:r w:rsidRPr="005F1AD7">
        <w:t xml:space="preserve"> så länge inte rektor med stöd av HF 6 kap. 30 § beslutar något annat. En doktorand som begär det ska kunna byta handledare (</w:t>
      </w:r>
      <w:r w:rsidR="002616E5" w:rsidRPr="005F1AD7">
        <w:t>jfr</w:t>
      </w:r>
      <w:r w:rsidRPr="005F1AD7">
        <w:t xml:space="preserve"> SFS 2010:1064, HF 6 kap 28 §). </w:t>
      </w:r>
    </w:p>
    <w:p w14:paraId="50EA2EC2" w14:textId="5D158F58" w:rsidR="00C10F77" w:rsidRPr="005F1AD7" w:rsidRDefault="00C10F77" w:rsidP="00EB2F53">
      <w:r w:rsidRPr="005F1AD7">
        <w:t>Handledningens omfattning och karaktär regleras i fakultetens riktlinjer och planeras fortlöpande i den individuella studieplanen (se nedan under avsnitt 4.3.).</w:t>
      </w:r>
    </w:p>
    <w:p w14:paraId="20B343AC" w14:textId="021AA0D3" w:rsidR="005D201C" w:rsidRPr="005F1AD7" w:rsidRDefault="005D201C" w:rsidP="00EB2F53">
      <w:pPr>
        <w:pStyle w:val="Rubrik3"/>
      </w:pPr>
      <w:bookmarkStart w:id="12" w:name="_Toc73002633"/>
      <w:r w:rsidRPr="005F1AD7">
        <w:t>4.3</w:t>
      </w:r>
      <w:r w:rsidR="00F17F5F" w:rsidRPr="005F1AD7">
        <w:t>.</w:t>
      </w:r>
      <w:r w:rsidRPr="005F1AD7">
        <w:t xml:space="preserve"> Individuell studieplan</w:t>
      </w:r>
      <w:bookmarkEnd w:id="12"/>
    </w:p>
    <w:p w14:paraId="257939EA" w14:textId="7BBF7997" w:rsidR="002616E5" w:rsidRPr="005F1AD7" w:rsidRDefault="002616E5" w:rsidP="00EB2F53">
      <w:r w:rsidRPr="005F1AD7">
        <w:t xml:space="preserve">Den individuella studieplanen regleras i </w:t>
      </w:r>
      <w:r w:rsidRPr="005F1AD7">
        <w:rPr>
          <w:color w:val="000000"/>
          <w:shd w:val="clear" w:color="auto" w:fill="FFFFFF"/>
        </w:rPr>
        <w:t>6 kap 29§ HF, samt beskrivs i 5§ RUF.</w:t>
      </w:r>
    </w:p>
    <w:p w14:paraId="29F8C2A6" w14:textId="2E426654" w:rsidR="00CC10A3" w:rsidRPr="005F1AD7" w:rsidRDefault="005D201C" w:rsidP="00EB2F53">
      <w:r w:rsidRPr="005F1AD7">
        <w:t xml:space="preserve">För varje doktorand ska upprättas en individuell studieplan. På delegation av fakultetsnämnden ska den fastställas av </w:t>
      </w:r>
      <w:r w:rsidR="00023A1D" w:rsidRPr="005F1AD7">
        <w:t xml:space="preserve">centrums </w:t>
      </w:r>
      <w:r w:rsidR="00A25D59" w:rsidRPr="005F1AD7">
        <w:t>föreståndare</w:t>
      </w:r>
      <w:r w:rsidRPr="005F1AD7">
        <w:t xml:space="preserve">, efter samråd med doktoranden och </w:t>
      </w:r>
      <w:r w:rsidR="00CC10A3" w:rsidRPr="005F1AD7">
        <w:t xml:space="preserve">dennas </w:t>
      </w:r>
      <w:r w:rsidRPr="005F1AD7">
        <w:t xml:space="preserve">handledare. </w:t>
      </w:r>
      <w:r w:rsidR="002616E5" w:rsidRPr="005F1AD7">
        <w:t>En kopia av den</w:t>
      </w:r>
      <w:r w:rsidR="00213DCD" w:rsidRPr="005F1AD7">
        <w:t xml:space="preserve"> in</w:t>
      </w:r>
      <w:r w:rsidR="009E56B1" w:rsidRPr="005F1AD7">
        <w:t>d</w:t>
      </w:r>
      <w:r w:rsidR="00213DCD" w:rsidRPr="005F1AD7">
        <w:t>ividuella studieplanen ska skickas till fakultetskansliet.</w:t>
      </w:r>
    </w:p>
    <w:p w14:paraId="1837E4D2" w14:textId="445C62DB" w:rsidR="003444E4" w:rsidRPr="005F1AD7" w:rsidRDefault="005D201C" w:rsidP="00EB2F53">
      <w:r w:rsidRPr="005F1AD7">
        <w:t xml:space="preserve">Den individuella studieplanen ska innehålla </w:t>
      </w:r>
      <w:r w:rsidR="009E56B1" w:rsidRPr="005F1AD7">
        <w:t xml:space="preserve">uppgift om avsedd examen (doktor, licentiat eller båda), </w:t>
      </w:r>
      <w:r w:rsidRPr="005F1AD7">
        <w:t xml:space="preserve">en tidsplan för doktorandens utbildning, </w:t>
      </w:r>
      <w:r w:rsidR="009E56B1" w:rsidRPr="005F1AD7">
        <w:t xml:space="preserve">en finansieringsplan för hela nettostudietiden, planerad undervisning, pedagogisk utbildning och/eller annat institutionsarbete, </w:t>
      </w:r>
      <w:r w:rsidRPr="005F1AD7">
        <w:t>uppgifter om hur doktorandens handledning är organiserad, en beskrivning av de åtaganden i övrigt som doktoranden och fakultetsnämnden (</w:t>
      </w:r>
      <w:r w:rsidR="00701E2A" w:rsidRPr="005F1AD7">
        <w:rPr>
          <w:rFonts w:eastAsia="Times New Roman"/>
          <w:szCs w:val="21"/>
        </w:rPr>
        <w:t>eller centrum via delegation från fakultetsnämnden</w:t>
      </w:r>
      <w:r w:rsidRPr="005F1AD7">
        <w:t xml:space="preserve">) har under utbildningstiden, och vad som i övrigt behövs för att utbildningen under hela utbildningstiden ska kunna bedrivas på ett effektivt sätt. </w:t>
      </w:r>
    </w:p>
    <w:p w14:paraId="08FDA57F" w14:textId="43FDEF42" w:rsidR="00213DCD" w:rsidRPr="005F1AD7" w:rsidRDefault="00213DCD" w:rsidP="00EB2F53">
      <w:r w:rsidRPr="005F1AD7">
        <w:t xml:space="preserve">Av den individuella studieplanen ska framgå hur den forskarstuderande genom handledning och andra utbildningsinslag rörande forskningsetik, särskilt med avseende på god forskningssed och etikprövning, ska utveckla sin förmåga att ta ansvar för att god forskningssed följs i forskningen. </w:t>
      </w:r>
    </w:p>
    <w:p w14:paraId="6B5AD90C" w14:textId="72A644EC" w:rsidR="003444E4" w:rsidRPr="005F1AD7" w:rsidRDefault="005D201C" w:rsidP="00EB2F53">
      <w:r w:rsidRPr="005F1AD7">
        <w:t xml:space="preserve">Den individuella studieplanen följs upp </w:t>
      </w:r>
      <w:r w:rsidR="00C10F77" w:rsidRPr="005F1AD7">
        <w:t xml:space="preserve">av doktorand och handledare </w:t>
      </w:r>
      <w:r w:rsidRPr="005F1AD7">
        <w:t>minst en gång per år. Utbildningstiden får förlängas bara om det finns särskilda skäl för det. Sådana skäl kan vara ledighet på grund av sjukdom, för tjänstgöring inom försvaret eller för förtroendeuppdrag inom fackliga organisationer och studentorganisationer eller föräldraledighet. Doktoranden, huvudhandledaren och prefekt ska skriftligen intyga att de har tagit del av den individuella studieplanen och de ändringar som görs i den (</w:t>
      </w:r>
      <w:r w:rsidR="004D0A2D" w:rsidRPr="005F1AD7">
        <w:t>jfr</w:t>
      </w:r>
      <w:r w:rsidRPr="005F1AD7">
        <w:t xml:space="preserve"> SFS 2010:1064, HF 6 kap 29 §). </w:t>
      </w:r>
    </w:p>
    <w:p w14:paraId="17458624" w14:textId="6DFC1DA7" w:rsidR="005D201C" w:rsidRPr="005F1AD7" w:rsidRDefault="005D201C" w:rsidP="00EB2F53">
      <w:r w:rsidRPr="005F1AD7">
        <w:t>Blankett för individuell studieplan hämtas på fakultetens webbplats.</w:t>
      </w:r>
      <w:r w:rsidR="00447CEB" w:rsidRPr="005F1AD7">
        <w:t xml:space="preserve"> För rutiner gällande uppföljning av individuell studieplan, se också Riktlinjer för utbildning på forskarnivå inom historisk-filosofiska fakulteten, HISTFILFAK 20</w:t>
      </w:r>
      <w:r w:rsidR="004D0A2D" w:rsidRPr="005F1AD7">
        <w:t>20</w:t>
      </w:r>
      <w:r w:rsidR="00447CEB" w:rsidRPr="005F1AD7">
        <w:t>/</w:t>
      </w:r>
      <w:r w:rsidR="00805BDA" w:rsidRPr="005F1AD7">
        <w:t>73</w:t>
      </w:r>
      <w:r w:rsidR="00447CEB" w:rsidRPr="005F1AD7">
        <w:t>.</w:t>
      </w:r>
    </w:p>
    <w:p w14:paraId="6137D264" w14:textId="77777777" w:rsidR="003444E4" w:rsidRPr="005F1AD7" w:rsidRDefault="005D201C" w:rsidP="00EB2F53">
      <w:pPr>
        <w:pStyle w:val="Rubrik2"/>
      </w:pPr>
      <w:bookmarkStart w:id="13" w:name="_Toc73002634"/>
      <w:r w:rsidRPr="005F1AD7">
        <w:t>5. Kurser</w:t>
      </w:r>
      <w:bookmarkEnd w:id="13"/>
      <w:r w:rsidRPr="005F1AD7">
        <w:t xml:space="preserve"> </w:t>
      </w:r>
    </w:p>
    <w:p w14:paraId="46C2FF5D" w14:textId="3DDB620B" w:rsidR="0040037B" w:rsidRPr="005F1AD7" w:rsidRDefault="003444E4" w:rsidP="00F66B6F">
      <w:r w:rsidRPr="005F1AD7">
        <w:t>U</w:t>
      </w:r>
      <w:r w:rsidR="005D201C" w:rsidRPr="005F1AD7">
        <w:t xml:space="preserve">tbildningen på forskarnivå </w:t>
      </w:r>
      <w:r w:rsidR="00F66B6F" w:rsidRPr="005F1AD7">
        <w:t>i</w:t>
      </w:r>
      <w:r w:rsidR="0040037B" w:rsidRPr="005F1AD7">
        <w:t xml:space="preserve"> genusvetenskap </w:t>
      </w:r>
      <w:r w:rsidR="005D201C" w:rsidRPr="005F1AD7">
        <w:t>består av en kursdel omfattande</w:t>
      </w:r>
      <w:r w:rsidR="0040037B" w:rsidRPr="005F1AD7">
        <w:t xml:space="preserve"> 60 </w:t>
      </w:r>
      <w:r w:rsidR="005D201C" w:rsidRPr="005F1AD7">
        <w:t xml:space="preserve">högskolepoäng. </w:t>
      </w:r>
      <w:r w:rsidR="005E6674" w:rsidRPr="005F1AD7">
        <w:t xml:space="preserve">Följande kurser (om totalt 45 </w:t>
      </w:r>
      <w:proofErr w:type="spellStart"/>
      <w:r w:rsidR="005E6674" w:rsidRPr="005F1AD7">
        <w:t>hp</w:t>
      </w:r>
      <w:proofErr w:type="spellEnd"/>
      <w:r w:rsidR="005E6674" w:rsidRPr="005F1AD7">
        <w:t>) är obligatoriska:</w:t>
      </w:r>
    </w:p>
    <w:p w14:paraId="711461C7" w14:textId="0824A703" w:rsidR="00F66B6F" w:rsidRPr="005F1AD7" w:rsidRDefault="004D0A2D" w:rsidP="0040037B">
      <w:pPr>
        <w:pStyle w:val="Liststycke"/>
        <w:numPr>
          <w:ilvl w:val="0"/>
          <w:numId w:val="18"/>
        </w:numPr>
      </w:pPr>
      <w:r w:rsidRPr="005F1AD7">
        <w:t xml:space="preserve">Fakultetsgemensam kurs </w:t>
      </w:r>
      <w:proofErr w:type="spellStart"/>
      <w:r w:rsidR="00F66B6F" w:rsidRPr="005F1AD7">
        <w:rPr>
          <w:i/>
        </w:rPr>
        <w:t>Professional</w:t>
      </w:r>
      <w:proofErr w:type="spellEnd"/>
      <w:r w:rsidR="00F66B6F" w:rsidRPr="005F1AD7">
        <w:rPr>
          <w:i/>
        </w:rPr>
        <w:t xml:space="preserve"> </w:t>
      </w:r>
      <w:proofErr w:type="spellStart"/>
      <w:r w:rsidR="00F66B6F" w:rsidRPr="005F1AD7">
        <w:rPr>
          <w:i/>
        </w:rPr>
        <w:t>Training</w:t>
      </w:r>
      <w:proofErr w:type="spellEnd"/>
      <w:r w:rsidR="00F66B6F" w:rsidRPr="005F1AD7">
        <w:rPr>
          <w:i/>
        </w:rPr>
        <w:t xml:space="preserve"> in the Arts and </w:t>
      </w:r>
      <w:proofErr w:type="spellStart"/>
      <w:r w:rsidR="00F66B6F" w:rsidRPr="005F1AD7">
        <w:rPr>
          <w:i/>
        </w:rPr>
        <w:t>Humanities</w:t>
      </w:r>
      <w:proofErr w:type="spellEnd"/>
      <w:r w:rsidR="00F66B6F" w:rsidRPr="005F1AD7">
        <w:t xml:space="preserve">, 7,5 </w:t>
      </w:r>
      <w:proofErr w:type="spellStart"/>
      <w:r w:rsidR="00F66B6F" w:rsidRPr="005F1AD7">
        <w:t>hp</w:t>
      </w:r>
      <w:proofErr w:type="spellEnd"/>
      <w:r w:rsidR="00F66B6F" w:rsidRPr="005F1AD7">
        <w:t>. Kursen ges på engelska</w:t>
      </w:r>
      <w:r w:rsidR="00213DCD" w:rsidRPr="005F1AD7">
        <w:t xml:space="preserve"> </w:t>
      </w:r>
      <w:r w:rsidR="00F66B6F" w:rsidRPr="005F1AD7">
        <w:t>och undervisas av lärare från fakulteten samt inbjudna gästföreläsare</w:t>
      </w:r>
      <w:r w:rsidR="00C10F77" w:rsidRPr="005F1AD7">
        <w:t>.</w:t>
      </w:r>
      <w:r w:rsidR="00213DCD" w:rsidRPr="005F1AD7">
        <w:t xml:space="preserve"> I kursen ingår moment om god forskningssed.</w:t>
      </w:r>
      <w:r w:rsidR="00F66B6F" w:rsidRPr="005F1AD7">
        <w:t xml:space="preserve"> </w:t>
      </w:r>
      <w:r w:rsidRPr="005F1AD7">
        <w:t xml:space="preserve">Doktoranden </w:t>
      </w:r>
      <w:r w:rsidR="00F66B6F" w:rsidRPr="005F1AD7">
        <w:t xml:space="preserve">läser kursen under </w:t>
      </w:r>
      <w:r w:rsidR="00213DCD" w:rsidRPr="005F1AD7">
        <w:t xml:space="preserve">sina </w:t>
      </w:r>
      <w:r w:rsidR="00F66B6F" w:rsidRPr="005F1AD7">
        <w:t xml:space="preserve">första år i forskarutbildningen, om </w:t>
      </w:r>
      <w:r w:rsidR="00213DCD" w:rsidRPr="005F1AD7">
        <w:t xml:space="preserve">inte </w:t>
      </w:r>
      <w:r w:rsidR="00F66B6F" w:rsidRPr="005F1AD7">
        <w:t>särskilda skäl föreligger.</w:t>
      </w:r>
    </w:p>
    <w:p w14:paraId="704911B7" w14:textId="77777777" w:rsidR="0040037B" w:rsidRPr="005F1AD7" w:rsidRDefault="0040037B" w:rsidP="0040037B">
      <w:pPr>
        <w:pStyle w:val="Liststycke"/>
        <w:numPr>
          <w:ilvl w:val="0"/>
          <w:numId w:val="18"/>
        </w:numPr>
        <w:spacing w:line="240" w:lineRule="atLeast"/>
      </w:pPr>
      <w:r w:rsidRPr="005F1AD7">
        <w:rPr>
          <w:color w:val="000000"/>
        </w:rPr>
        <w:t xml:space="preserve">Genusvetenskaplig teori, 15 </w:t>
      </w:r>
      <w:proofErr w:type="spellStart"/>
      <w:r w:rsidRPr="005F1AD7">
        <w:rPr>
          <w:color w:val="000000"/>
        </w:rPr>
        <w:t>hp</w:t>
      </w:r>
      <w:proofErr w:type="spellEnd"/>
    </w:p>
    <w:p w14:paraId="3E398C46" w14:textId="12691E1E" w:rsidR="0040037B" w:rsidRPr="005F1AD7" w:rsidRDefault="0040037B" w:rsidP="0040037B">
      <w:pPr>
        <w:pStyle w:val="Liststycke"/>
        <w:numPr>
          <w:ilvl w:val="0"/>
          <w:numId w:val="18"/>
        </w:numPr>
        <w:autoSpaceDE w:val="0"/>
        <w:autoSpaceDN w:val="0"/>
        <w:adjustRightInd w:val="0"/>
        <w:spacing w:line="240" w:lineRule="atLeast"/>
        <w:rPr>
          <w:color w:val="000000"/>
        </w:rPr>
      </w:pPr>
      <w:r w:rsidRPr="005F1AD7">
        <w:rPr>
          <w:color w:val="000000"/>
        </w:rPr>
        <w:t>Genusvetenskaplig metod</w:t>
      </w:r>
      <w:r w:rsidR="00DA3CCC" w:rsidRPr="005F1AD7">
        <w:rPr>
          <w:color w:val="000000"/>
        </w:rPr>
        <w:t xml:space="preserve">, </w:t>
      </w:r>
      <w:r w:rsidRPr="005F1AD7">
        <w:rPr>
          <w:color w:val="000000"/>
        </w:rPr>
        <w:t xml:space="preserve">15 </w:t>
      </w:r>
      <w:proofErr w:type="spellStart"/>
      <w:r w:rsidRPr="005F1AD7">
        <w:rPr>
          <w:color w:val="000000"/>
        </w:rPr>
        <w:t>hp</w:t>
      </w:r>
      <w:proofErr w:type="spellEnd"/>
    </w:p>
    <w:p w14:paraId="40C722EF" w14:textId="77777777" w:rsidR="0040037B" w:rsidRPr="005F1AD7" w:rsidRDefault="0040037B" w:rsidP="0040037B">
      <w:pPr>
        <w:pStyle w:val="Liststycke"/>
        <w:numPr>
          <w:ilvl w:val="0"/>
          <w:numId w:val="18"/>
        </w:numPr>
        <w:autoSpaceDE w:val="0"/>
        <w:autoSpaceDN w:val="0"/>
        <w:adjustRightInd w:val="0"/>
        <w:spacing w:line="240" w:lineRule="atLeast"/>
        <w:rPr>
          <w:color w:val="000000"/>
        </w:rPr>
      </w:pPr>
      <w:r w:rsidRPr="005F1AD7">
        <w:rPr>
          <w:color w:val="000000"/>
        </w:rPr>
        <w:t xml:space="preserve">Tematisk specialisering, 7,5 </w:t>
      </w:r>
      <w:proofErr w:type="spellStart"/>
      <w:r w:rsidRPr="005F1AD7">
        <w:rPr>
          <w:color w:val="000000"/>
        </w:rPr>
        <w:t>hp</w:t>
      </w:r>
      <w:proofErr w:type="spellEnd"/>
    </w:p>
    <w:p w14:paraId="32940BEF" w14:textId="77777777" w:rsidR="0040037B" w:rsidRPr="005F1AD7" w:rsidRDefault="0040037B" w:rsidP="0040037B">
      <w:pPr>
        <w:autoSpaceDE w:val="0"/>
        <w:autoSpaceDN w:val="0"/>
        <w:adjustRightInd w:val="0"/>
        <w:spacing w:line="240" w:lineRule="atLeast"/>
        <w:rPr>
          <w:color w:val="000000"/>
        </w:rPr>
      </w:pPr>
      <w:r w:rsidRPr="005F1AD7">
        <w:rPr>
          <w:szCs w:val="21"/>
        </w:rPr>
        <w:lastRenderedPageBreak/>
        <w:t>För doktorander med genusvetenskaplig utbildning på grundnivå och/eller avancerad nivå eller med utbildning inom andra ämnen med genusvetenskaplig inriktning/relevans</w:t>
      </w:r>
      <w:r w:rsidRPr="005F1AD7">
        <w:rPr>
          <w:color w:val="000000"/>
        </w:rPr>
        <w:t xml:space="preserve"> tillkommer valbara kurser om 15 </w:t>
      </w:r>
      <w:proofErr w:type="spellStart"/>
      <w:r w:rsidRPr="005F1AD7">
        <w:rPr>
          <w:color w:val="000000"/>
        </w:rPr>
        <w:t>hp</w:t>
      </w:r>
      <w:proofErr w:type="spellEnd"/>
      <w:r w:rsidRPr="005F1AD7">
        <w:rPr>
          <w:color w:val="000000"/>
        </w:rPr>
        <w:t>.</w:t>
      </w:r>
    </w:p>
    <w:p w14:paraId="0127D5FE" w14:textId="3AB739A1" w:rsidR="0040037B" w:rsidRPr="005F1AD7" w:rsidRDefault="0040037B" w:rsidP="0040037B">
      <w:pPr>
        <w:autoSpaceDE w:val="0"/>
        <w:autoSpaceDN w:val="0"/>
        <w:adjustRightInd w:val="0"/>
        <w:spacing w:line="240" w:lineRule="atLeast"/>
      </w:pPr>
      <w:r w:rsidRPr="005F1AD7">
        <w:t xml:space="preserve">För doktorander utan utbildning i genusvetenskap eller </w:t>
      </w:r>
      <w:r w:rsidRPr="005F1AD7">
        <w:rPr>
          <w:szCs w:val="21"/>
        </w:rPr>
        <w:t>andra ämnen med genusvetenskaplig inriktning/relevans</w:t>
      </w:r>
      <w:r w:rsidRPr="005F1AD7">
        <w:t xml:space="preserve"> ersätts de valbara kurserna inom utbildningen på forskarnivå delvis eller i sin helhet av </w:t>
      </w:r>
      <w:r w:rsidRPr="005F1AD7">
        <w:rPr>
          <w:szCs w:val="21"/>
        </w:rPr>
        <w:t xml:space="preserve">särskilt utformade orienteringskurser i genusvetenskap, vilka svarar mot doktorandens bakgrund och behov. </w:t>
      </w:r>
      <w:r w:rsidRPr="005F1AD7">
        <w:t>Innehåll och omfattning specificeras i den individuella studieplanen.</w:t>
      </w:r>
    </w:p>
    <w:p w14:paraId="50F22FAE" w14:textId="2263D331" w:rsidR="009E56B1" w:rsidRPr="005F1AD7" w:rsidRDefault="009E56B1" w:rsidP="00F66B6F">
      <w:r w:rsidRPr="005F1AD7">
        <w:t>Doktorander som undervisar bör läsa högskolepedagogisk utbildning. Den kan antingen ingå i forskarutbildningens kursdel eller ske inom ramen för doktorandens institutionstjänstgöring.</w:t>
      </w:r>
    </w:p>
    <w:p w14:paraId="6AA9B545" w14:textId="4300EDF6" w:rsidR="00DA3CCC" w:rsidRPr="005F1AD7" w:rsidRDefault="00DA3CCC" w:rsidP="005D713F">
      <w:pPr>
        <w:autoSpaceDE w:val="0"/>
        <w:autoSpaceDN w:val="0"/>
        <w:adjustRightInd w:val="0"/>
        <w:spacing w:line="240" w:lineRule="atLeast"/>
      </w:pPr>
      <w:r w:rsidRPr="005F1AD7">
        <w:rPr>
          <w:color w:val="000000"/>
        </w:rPr>
        <w:t>För filosofie licentiatexamen krävs 7,5hp inom vardera av kurserna a-d.</w:t>
      </w:r>
    </w:p>
    <w:p w14:paraId="057059B0" w14:textId="1A0CB319" w:rsidR="005D201C" w:rsidRPr="005F1AD7" w:rsidRDefault="008D0DB8" w:rsidP="00EB2F53">
      <w:pPr>
        <w:pStyle w:val="Rubrik3"/>
      </w:pPr>
      <w:bookmarkStart w:id="14" w:name="_Toc73002635"/>
      <w:r w:rsidRPr="005F1AD7">
        <w:t>5.</w:t>
      </w:r>
      <w:r w:rsidR="00621B73" w:rsidRPr="005F1AD7">
        <w:t>1</w:t>
      </w:r>
      <w:r w:rsidR="00F17F5F" w:rsidRPr="005F1AD7">
        <w:t>.</w:t>
      </w:r>
      <w:r w:rsidR="005D201C" w:rsidRPr="005F1AD7">
        <w:t xml:space="preserve"> Kunskapsprov</w:t>
      </w:r>
      <w:bookmarkEnd w:id="14"/>
      <w:r w:rsidR="005D201C" w:rsidRPr="005F1AD7">
        <w:t xml:space="preserve"> </w:t>
      </w:r>
    </w:p>
    <w:p w14:paraId="422D6484" w14:textId="06FE32E1" w:rsidR="005D201C" w:rsidRPr="005F1AD7" w:rsidRDefault="005D201C" w:rsidP="00EB2F53">
      <w:r w:rsidRPr="005F1AD7">
        <w:t xml:space="preserve">Varje kurs inom utbildning på forskarnivå avslutas med skriftligt eller muntligt prov. Proven bedöms med något av betygen godkänd eller underkänd. Betyget ska bestämmas </w:t>
      </w:r>
      <w:r w:rsidR="00621B73" w:rsidRPr="005F1AD7">
        <w:t xml:space="preserve">av en </w:t>
      </w:r>
      <w:r w:rsidRPr="005F1AD7">
        <w:t xml:space="preserve">av </w:t>
      </w:r>
      <w:r w:rsidR="006C6723" w:rsidRPr="005F1AD7">
        <w:t xml:space="preserve">utbildningsledare </w:t>
      </w:r>
      <w:r w:rsidR="00621B73" w:rsidRPr="005F1AD7">
        <w:t xml:space="preserve">utsedd </w:t>
      </w:r>
      <w:r w:rsidRPr="005F1AD7">
        <w:t xml:space="preserve">examinator. </w:t>
      </w:r>
      <w:r w:rsidR="00701E2A" w:rsidRPr="005F1AD7">
        <w:t xml:space="preserve">Examinator ska vara </w:t>
      </w:r>
      <w:proofErr w:type="spellStart"/>
      <w:r w:rsidR="00701E2A" w:rsidRPr="005F1AD7">
        <w:t>docentkompetent</w:t>
      </w:r>
      <w:proofErr w:type="spellEnd"/>
      <w:r w:rsidR="00701E2A" w:rsidRPr="005F1AD7">
        <w:t>.</w:t>
      </w:r>
    </w:p>
    <w:p w14:paraId="627602E7" w14:textId="703F0B56" w:rsidR="005D201C" w:rsidRPr="005F1AD7" w:rsidRDefault="00621B73" w:rsidP="00EB2F53">
      <w:pPr>
        <w:pStyle w:val="Rubrik3"/>
      </w:pPr>
      <w:bookmarkStart w:id="15" w:name="_Toc73002636"/>
      <w:r w:rsidRPr="005F1AD7">
        <w:t>5.2</w:t>
      </w:r>
      <w:r w:rsidR="00F17F5F" w:rsidRPr="005F1AD7">
        <w:t>.</w:t>
      </w:r>
      <w:r w:rsidR="005D201C" w:rsidRPr="005F1AD7">
        <w:t xml:space="preserve"> Tillgodoräknande</w:t>
      </w:r>
      <w:bookmarkEnd w:id="15"/>
      <w:r w:rsidR="005D201C" w:rsidRPr="005F1AD7">
        <w:t xml:space="preserve"> </w:t>
      </w:r>
    </w:p>
    <w:p w14:paraId="645A47C9" w14:textId="7EF09CFA" w:rsidR="005D201C" w:rsidRPr="005F1AD7" w:rsidRDefault="00733668" w:rsidP="00EB2F53">
      <w:r w:rsidRPr="005F1AD7">
        <w:t xml:space="preserve">Doktorand kan läsa kurser </w:t>
      </w:r>
      <w:r w:rsidR="005D201C" w:rsidRPr="005F1AD7">
        <w:t xml:space="preserve">vid annan högskoleenhet </w:t>
      </w:r>
      <w:r w:rsidRPr="005F1AD7">
        <w:t xml:space="preserve">och </w:t>
      </w:r>
      <w:r w:rsidR="005D201C" w:rsidRPr="005F1AD7">
        <w:t>har</w:t>
      </w:r>
      <w:r w:rsidRPr="005F1AD7">
        <w:t xml:space="preserve"> i vissa fall rätt att</w:t>
      </w:r>
      <w:r w:rsidR="005D201C" w:rsidRPr="005F1AD7">
        <w:t xml:space="preserve"> tillgodoräkna sig </w:t>
      </w:r>
      <w:r w:rsidRPr="005F1AD7">
        <w:t>dessa</w:t>
      </w:r>
      <w:r w:rsidR="005D201C" w:rsidRPr="005F1AD7">
        <w:t xml:space="preserve"> </w:t>
      </w:r>
      <w:r w:rsidRPr="005F1AD7">
        <w:t xml:space="preserve">eller del av dessa </w:t>
      </w:r>
      <w:r w:rsidR="005D201C" w:rsidRPr="005F1AD7">
        <w:t xml:space="preserve">efter överenskommelse med </w:t>
      </w:r>
      <w:r w:rsidRPr="005F1AD7">
        <w:t>handledare</w:t>
      </w:r>
      <w:r w:rsidR="005D201C" w:rsidRPr="005F1AD7">
        <w:t xml:space="preserve">. </w:t>
      </w:r>
    </w:p>
    <w:p w14:paraId="7680CB20" w14:textId="69A2B78B" w:rsidR="005D201C" w:rsidRPr="005F1AD7" w:rsidRDefault="005D201C" w:rsidP="00EB2F53">
      <w:r w:rsidRPr="005F1AD7">
        <w:t xml:space="preserve">Sökande med masterexamen eller utbildning som överskrider den grundläggande och den särskilda behörigheten kan ansöka om tillgodoräknande av kurser inom utbildningen. </w:t>
      </w:r>
      <w:r w:rsidR="004620C8" w:rsidRPr="005F1AD7">
        <w:t>Ett tillgodoräknande får inte kopplas till krav på förkortad utbildningstid.</w:t>
      </w:r>
    </w:p>
    <w:p w14:paraId="45FD740D" w14:textId="77777777" w:rsidR="005D201C" w:rsidRPr="005F1AD7" w:rsidRDefault="005D201C" w:rsidP="00EB2F53">
      <w:pPr>
        <w:pStyle w:val="Rubrik2"/>
      </w:pPr>
      <w:bookmarkStart w:id="16" w:name="_Toc73002637"/>
      <w:r w:rsidRPr="005F1AD7">
        <w:t>6. Avhandling och disputation</w:t>
      </w:r>
      <w:bookmarkEnd w:id="16"/>
      <w:r w:rsidRPr="005F1AD7">
        <w:t xml:space="preserve"> </w:t>
      </w:r>
    </w:p>
    <w:p w14:paraId="2759E014" w14:textId="77777777" w:rsidR="005D201C" w:rsidRPr="005F1AD7" w:rsidRDefault="005D201C" w:rsidP="00EB2F53">
      <w:pPr>
        <w:pStyle w:val="Rubrik3"/>
      </w:pPr>
      <w:bookmarkStart w:id="17" w:name="_Toc73002638"/>
      <w:r w:rsidRPr="005F1AD7">
        <w:t>6.1. Avhandling</w:t>
      </w:r>
      <w:bookmarkEnd w:id="17"/>
      <w:r w:rsidRPr="005F1AD7">
        <w:t xml:space="preserve"> </w:t>
      </w:r>
    </w:p>
    <w:p w14:paraId="3C7C0D8A" w14:textId="4EF84525" w:rsidR="00A86E85" w:rsidRPr="005F1AD7" w:rsidRDefault="0040037B" w:rsidP="00A86E85">
      <w:r w:rsidRPr="005F1AD7">
        <w:t xml:space="preserve">Doktorsavhandlingen ska reflektera uppnådda lärandemål för forskarutbildning i genusvetenskap. </w:t>
      </w:r>
      <w:r w:rsidR="005D201C" w:rsidRPr="005F1AD7">
        <w:t>Doktorsavhandling</w:t>
      </w:r>
      <w:r w:rsidR="00AF06AD" w:rsidRPr="005F1AD7">
        <w:t>en ska antingen</w:t>
      </w:r>
      <w:r w:rsidR="004F4713" w:rsidRPr="005F1AD7">
        <w:t xml:space="preserve"> utformas</w:t>
      </w:r>
      <w:r w:rsidR="00AF06AD" w:rsidRPr="005F1AD7">
        <w:t xml:space="preserve"> som en monografi, d</w:t>
      </w:r>
      <w:r w:rsidR="004F4713" w:rsidRPr="005F1AD7">
        <w:t>.</w:t>
      </w:r>
      <w:r w:rsidR="00AF06AD" w:rsidRPr="005F1AD7">
        <w:t>v</w:t>
      </w:r>
      <w:r w:rsidR="004F4713" w:rsidRPr="005F1AD7">
        <w:t>.</w:t>
      </w:r>
      <w:r w:rsidR="00AF06AD" w:rsidRPr="005F1AD7">
        <w:t>s</w:t>
      </w:r>
      <w:r w:rsidR="004F4713" w:rsidRPr="005F1AD7">
        <w:t>.</w:t>
      </w:r>
      <w:r w:rsidR="00AF06AD" w:rsidRPr="005F1AD7">
        <w:t xml:space="preserve"> ett</w:t>
      </w:r>
      <w:r w:rsidR="004F4713" w:rsidRPr="005F1AD7">
        <w:t xml:space="preserve"> enhetligt, </w:t>
      </w:r>
      <w:r w:rsidR="005D201C" w:rsidRPr="005F1AD7">
        <w:t>sammanhängande vetenskapligt verk</w:t>
      </w:r>
      <w:r w:rsidR="00AF06AD" w:rsidRPr="005F1AD7">
        <w:t>,</w:t>
      </w:r>
      <w:r w:rsidR="005D201C" w:rsidRPr="005F1AD7">
        <w:t xml:space="preserve"> eller som </w:t>
      </w:r>
      <w:r w:rsidR="005E1BCE" w:rsidRPr="005F1AD7">
        <w:t xml:space="preserve">en </w:t>
      </w:r>
      <w:r w:rsidR="00AF06AD" w:rsidRPr="005F1AD7">
        <w:t>sammanläggningsavhandling</w:t>
      </w:r>
      <w:r w:rsidR="004F4713" w:rsidRPr="005F1AD7">
        <w:t>,</w:t>
      </w:r>
      <w:r w:rsidR="00AF06AD" w:rsidRPr="005F1AD7">
        <w:t xml:space="preserve"> innehållande</w:t>
      </w:r>
      <w:r w:rsidR="004F4713" w:rsidRPr="005F1AD7">
        <w:t xml:space="preserve"> </w:t>
      </w:r>
      <w:r w:rsidR="005D201C" w:rsidRPr="005F1AD7">
        <w:t xml:space="preserve">vetenskapliga </w:t>
      </w:r>
      <w:r w:rsidR="002E05B4" w:rsidRPr="005F1AD7">
        <w:t>artikl</w:t>
      </w:r>
      <w:r w:rsidR="004F4713" w:rsidRPr="005F1AD7">
        <w:t xml:space="preserve">ar (normalt minst fyra), </w:t>
      </w:r>
      <w:r w:rsidR="005E1BCE" w:rsidRPr="005F1AD7">
        <w:t>vilka doktoranden har författat ensam eller gemensamt med annan person</w:t>
      </w:r>
      <w:r w:rsidR="004F4713" w:rsidRPr="005F1AD7">
        <w:t xml:space="preserve">. </w:t>
      </w:r>
      <w:r w:rsidR="002E05B4" w:rsidRPr="005F1AD7">
        <w:t xml:space="preserve">Vid eventuellt samförfattarskap måste doktorandens enskilda insats kunna urskiljas och prövas mot examensordningen (6 § AFUU). </w:t>
      </w:r>
      <w:r w:rsidR="00A86E85" w:rsidRPr="005F1AD7">
        <w:t>Sammanläggningsavhandlingens delstudier och resultat sammanfattas i en så kallad kappa. Av kappan ska framgå hur delstudierna tillsammans uppfyller examensordningen, att ett enhetligt forskningsproblem har behandlats samt författarens självständiga forskarroll.</w:t>
      </w:r>
    </w:p>
    <w:p w14:paraId="3247EAE7" w14:textId="61DFFD8C" w:rsidR="005D201C" w:rsidRPr="005F1AD7" w:rsidRDefault="005D201C" w:rsidP="00EB2F53">
      <w:r w:rsidRPr="005F1AD7">
        <w:t xml:space="preserve">Detta gäller, i tillämpliga delar, även </w:t>
      </w:r>
      <w:r w:rsidR="004620C8" w:rsidRPr="005F1AD7">
        <w:t>licentiatuppsatser</w:t>
      </w:r>
      <w:r w:rsidRPr="005F1AD7">
        <w:t xml:space="preserve">. </w:t>
      </w:r>
    </w:p>
    <w:p w14:paraId="690EDC0B" w14:textId="5DC78B0C" w:rsidR="005E6674" w:rsidRPr="005F1AD7" w:rsidRDefault="005E6674" w:rsidP="00EB2F53">
      <w:r w:rsidRPr="005F1AD7">
        <w:t xml:space="preserve">I god tid </w:t>
      </w:r>
      <w:r w:rsidR="00701E2A" w:rsidRPr="005F1AD7">
        <w:t>före</w:t>
      </w:r>
      <w:r w:rsidRPr="005F1AD7">
        <w:t xml:space="preserve"> disputationen ska avhandlingen granskas av en extern granskare vid ett slutseminarium. </w:t>
      </w:r>
    </w:p>
    <w:p w14:paraId="0C0B6455" w14:textId="77777777" w:rsidR="005D201C" w:rsidRPr="005F1AD7" w:rsidRDefault="005D201C" w:rsidP="00EB2F53">
      <w:pPr>
        <w:pStyle w:val="Rubrik3"/>
      </w:pPr>
      <w:bookmarkStart w:id="18" w:name="_Toc73002639"/>
      <w:r w:rsidRPr="005F1AD7">
        <w:t>6.2. Disputation</w:t>
      </w:r>
      <w:bookmarkEnd w:id="18"/>
      <w:r w:rsidRPr="005F1AD7">
        <w:t xml:space="preserve"> </w:t>
      </w:r>
    </w:p>
    <w:p w14:paraId="2851A663" w14:textId="7657EA62" w:rsidR="00FF4B65" w:rsidRPr="005F1AD7" w:rsidRDefault="00FF4B65" w:rsidP="00EB2F53">
      <w:r w:rsidRPr="005F1AD7">
        <w:t xml:space="preserve">Disputation och licentiatseminarium regleras i HF 6 kap, AFUU 7§ samt RUF 11§. </w:t>
      </w:r>
    </w:p>
    <w:p w14:paraId="2C14BE23" w14:textId="04EA3721" w:rsidR="005D201C" w:rsidRPr="005F1AD7" w:rsidRDefault="005D201C" w:rsidP="00EB2F53">
      <w:r w:rsidRPr="005F1AD7">
        <w:t xml:space="preserve">Doktorsavhandlingen ska försvaras muntligen vid en offentlig disputation. Tid och plats för disputationen beslutas av dekan. </w:t>
      </w:r>
      <w:r w:rsidR="00754B7E" w:rsidRPr="005F1AD7">
        <w:t>Disputation och licentiatseminarium får äga rum under terminstid samt under sommaruppehållet med undantag för perioden 15 juni t.o.m. 15 augusti</w:t>
      </w:r>
      <w:r w:rsidRPr="005F1AD7">
        <w:t xml:space="preserve">. </w:t>
      </w:r>
    </w:p>
    <w:p w14:paraId="0177C99F" w14:textId="6B7E9095" w:rsidR="00CC53C5" w:rsidRPr="005F1AD7" w:rsidRDefault="00CC53C5" w:rsidP="00EB2F53">
      <w:r w:rsidRPr="005F1AD7">
        <w:lastRenderedPageBreak/>
        <w:t>Doktoranden ombesörjer själv, i samförstånd med institutionen och handledaren, bokning av disputationslokalen.</w:t>
      </w:r>
    </w:p>
    <w:p w14:paraId="32CF1377" w14:textId="2476038F" w:rsidR="003444E4" w:rsidRPr="005F1AD7" w:rsidRDefault="005D201C" w:rsidP="00EB2F53">
      <w:r w:rsidRPr="005F1AD7">
        <w:t>Disputationen ska tillkännages i god tid (minst tre veckor</w:t>
      </w:r>
      <w:r w:rsidR="00C3536B" w:rsidRPr="005F1AD7">
        <w:t xml:space="preserve"> i förväg</w:t>
      </w:r>
      <w:r w:rsidRPr="005F1AD7">
        <w:t>) genom elektronisk spikning. Förkortad tillgänglighetstid får medges av dekan endast om det finns synnerliga skäl (</w:t>
      </w:r>
      <w:r w:rsidR="004D0A2D" w:rsidRPr="005F1AD7">
        <w:t>jfr</w:t>
      </w:r>
      <w:r w:rsidRPr="005F1AD7">
        <w:t xml:space="preserve"> UFV 2009/1993, RUF</w:t>
      </w:r>
      <w:r w:rsidR="000C3F9A" w:rsidRPr="005F1AD7">
        <w:t xml:space="preserve"> 9 §</w:t>
      </w:r>
      <w:r w:rsidRPr="005F1AD7">
        <w:t xml:space="preserve">). </w:t>
      </w:r>
      <w:r w:rsidR="005C3986" w:rsidRPr="005F1AD7">
        <w:t xml:space="preserve">Perioden 15 juni t.o.m. 15 augusti får inte räknas in i tillgänglighetsperioden. </w:t>
      </w:r>
      <w:r w:rsidRPr="005F1AD7">
        <w:t xml:space="preserve">De så kallade spikbladen ska publiceras digitalt. För sammanläggningsavhandlingar gäller även obligatorisk digital publicering av </w:t>
      </w:r>
      <w:r w:rsidR="00AF06AD" w:rsidRPr="005F1AD7">
        <w:t>kappan</w:t>
      </w:r>
      <w:r w:rsidRPr="005F1AD7">
        <w:t xml:space="preserve">. </w:t>
      </w:r>
    </w:p>
    <w:p w14:paraId="73C502E4" w14:textId="058E696B" w:rsidR="004D0A2D" w:rsidRPr="005F1AD7" w:rsidRDefault="004D0A2D" w:rsidP="004D0A2D">
      <w:r w:rsidRPr="005F1AD7">
        <w:t>Avhandlingen ska under minst tre veckor före disputationen</w:t>
      </w:r>
      <w:r w:rsidR="00FF4B65" w:rsidRPr="005F1AD7">
        <w:t xml:space="preserve"> finnas tillgänglig i det antal exemplar som behövs för att möjliggöra </w:t>
      </w:r>
      <w:r w:rsidRPr="005F1AD7">
        <w:t xml:space="preserve">en tillfredsställande granskning av avhandlingen före disputationen. (Se RUF 9 §; Riktlinjer för utbildning på forskarnivå inom historisk-filosofiska fakulteten, </w:t>
      </w:r>
      <w:r w:rsidR="00805BDA" w:rsidRPr="005F1AD7">
        <w:t>HISTFILFAK 2020/73</w:t>
      </w:r>
      <w:r w:rsidRPr="005F1AD7">
        <w:t>.) Därutöver ansvarar institutionerna för distribution av avhandlingar till handledare, betygsnämnd, ordförande vid disputationen, samt opponent. Publicering, tryckning och distribution av avhandling ska ske på sådant sätt att nettostudietiden kan upprätthållas.</w:t>
      </w:r>
    </w:p>
    <w:p w14:paraId="753F288C" w14:textId="4DFA391B" w:rsidR="003444E4" w:rsidRPr="005F1AD7" w:rsidRDefault="005D201C" w:rsidP="00EB2F53">
      <w:r w:rsidRPr="005F1AD7">
        <w:t xml:space="preserve">Disputationen ska ledas av en ordförande. Vid disputationen ska det finnas en opponent. Beslut om ordförande vid disputationen, opponent samt betygsnämnd fattas av dekan efter ansökan på blankett som kan hämtas på fakultetens webbplats. Blanketten ska fyllas i på dator (inte för hand) och ska undertecknas av studierektor för forskarutbildningen innan den skickas in. </w:t>
      </w:r>
    </w:p>
    <w:p w14:paraId="79D94964" w14:textId="66D0B216" w:rsidR="00FF4B65" w:rsidRPr="005F1AD7" w:rsidRDefault="009968F6" w:rsidP="00EB2F53">
      <w:r w:rsidRPr="005F1AD7">
        <w:t xml:space="preserve">Betygsnämnden beslutar om betyg för en doktorsavhandling och ska utses särskilt för varje enskild avhandling. </w:t>
      </w:r>
      <w:r w:rsidR="00674298" w:rsidRPr="005F1AD7">
        <w:rPr>
          <w:color w:val="000000"/>
        </w:rPr>
        <w:t>Betygsnämnden ska bestå av antingen tre eller fem ledamöter. I det fall nämnden består av tre ledamöter bör reserv utses. Ledamöter i betygsnämnden ska i normalfallet vara minst docentkompetenta.</w:t>
      </w:r>
      <w:r w:rsidR="00246743" w:rsidRPr="005F1AD7">
        <w:rPr>
          <w:color w:val="000000"/>
        </w:rPr>
        <w:t xml:space="preserve"> Beslut om undantag från kravet på docentkompetens fattas av dekan efter anhållan från institutionen. </w:t>
      </w:r>
      <w:r w:rsidR="00674298" w:rsidRPr="005F1AD7">
        <w:rPr>
          <w:color w:val="000000"/>
        </w:rPr>
        <w:t xml:space="preserve"> Minst en av </w:t>
      </w:r>
      <w:r w:rsidR="00246743" w:rsidRPr="005F1AD7">
        <w:rPr>
          <w:color w:val="000000"/>
        </w:rPr>
        <w:t xml:space="preserve">ledamöterna </w:t>
      </w:r>
      <w:r w:rsidR="00674298" w:rsidRPr="005F1AD7">
        <w:rPr>
          <w:color w:val="000000"/>
        </w:rPr>
        <w:t>ska utses bland lärare inom en annan fakultet eller vid ett annat lärosäte. Majoriteten av ledamöterna ska ha sin verksamhet vid andra vetenskapliga institutioner än doktorandens. Ledamöterna i betygsnämnden ska representera olika kön. Betygsnämnden utser ordförande inom sig vid betygsnämndens sammanträde.</w:t>
      </w:r>
      <w:r w:rsidR="005D201C" w:rsidRPr="005F1AD7">
        <w:t xml:space="preserve"> </w:t>
      </w:r>
      <w:r w:rsidR="00754B7E" w:rsidRPr="005F1AD7">
        <w:t xml:space="preserve">Opponenten </w:t>
      </w:r>
      <w:r w:rsidR="00CF03A0" w:rsidRPr="005F1AD7">
        <w:t xml:space="preserve">och handledarna </w:t>
      </w:r>
      <w:r w:rsidR="00754B7E" w:rsidRPr="005F1AD7">
        <w:t xml:space="preserve">har rätt att vara närvarande under </w:t>
      </w:r>
      <w:r w:rsidR="00674298" w:rsidRPr="005F1AD7">
        <w:t>betygsnämndens sammanträde</w:t>
      </w:r>
      <w:r w:rsidR="00754B7E" w:rsidRPr="005F1AD7">
        <w:t xml:space="preserve"> och delta i överläggningarna men ska inte närvara vid besluten. Detsamma gäller </w:t>
      </w:r>
      <w:r w:rsidR="00CF03A0" w:rsidRPr="005F1AD7">
        <w:t>disputationsaktens ordförande</w:t>
      </w:r>
      <w:r w:rsidR="00754B7E" w:rsidRPr="005F1AD7">
        <w:t xml:space="preserve">. Betygsnämnden är beslutsför då alla ledamöter är närvarande. </w:t>
      </w:r>
    </w:p>
    <w:p w14:paraId="047AE005" w14:textId="1C254035" w:rsidR="003444E4" w:rsidRPr="005F1AD7" w:rsidRDefault="009968F6" w:rsidP="00EB2F53">
      <w:r w:rsidRPr="005F1AD7">
        <w:t>En doktorsavhandling ska bedömas med något av betygen godkänd eller underkänd</w:t>
      </w:r>
      <w:r w:rsidR="006B6EE5" w:rsidRPr="005F1AD7">
        <w:t>.</w:t>
      </w:r>
      <w:r w:rsidRPr="005F1AD7">
        <w:t xml:space="preserve"> Vid betygsättningen ska hänsyn tas till innehållet i avhandlingen och till försvaret av avhandlingen. </w:t>
      </w:r>
      <w:r w:rsidR="000D5ECE" w:rsidRPr="005F1AD7">
        <w:t>I nämnden gäller majoritetsbeslut</w:t>
      </w:r>
      <w:r w:rsidR="00754B7E" w:rsidRPr="005F1AD7">
        <w:t>. Nämnden ska avgöra om beslutet ska motiveras och om reservation ska redovisas.</w:t>
      </w:r>
    </w:p>
    <w:p w14:paraId="5461DADC" w14:textId="77777777" w:rsidR="00FF4B65" w:rsidRPr="005F1AD7" w:rsidRDefault="00646708" w:rsidP="00EB2F53">
      <w:r w:rsidRPr="005F1AD7">
        <w:t>Samtliga kurser inom utbildningen ska vara avklarade före disputation, om inte särskilda skäl föreligger. Anhållan om undantag ställs till dekan och bifogas anhållande om utseende av betygsnämnd.</w:t>
      </w:r>
    </w:p>
    <w:p w14:paraId="0F4B8883" w14:textId="77777777" w:rsidR="005D201C" w:rsidRPr="005F1AD7" w:rsidRDefault="005D201C" w:rsidP="00EB2F53">
      <w:pPr>
        <w:pStyle w:val="Rubrik3"/>
      </w:pPr>
      <w:bookmarkStart w:id="19" w:name="_Toc73002640"/>
      <w:r w:rsidRPr="005F1AD7">
        <w:t>6.3. Licentiatseminarium</w:t>
      </w:r>
      <w:bookmarkEnd w:id="19"/>
      <w:r w:rsidRPr="005F1AD7">
        <w:t xml:space="preserve"> </w:t>
      </w:r>
    </w:p>
    <w:p w14:paraId="5FC0D185" w14:textId="5370CA61" w:rsidR="005D201C" w:rsidRPr="005F1AD7" w:rsidRDefault="00D521DE" w:rsidP="00EB2F53">
      <w:r w:rsidRPr="005F1AD7">
        <w:t>Beslut om ordförande och opponent vid försvar av licentiatuppsats samt beslut om former och tidpunkt för licentiatseminarium är delegerat till föreståndaren. Licentiatuppsatsen bedöms med något av betygen godkänd eller underkänd</w:t>
      </w:r>
      <w:r w:rsidR="005D201C" w:rsidRPr="005F1AD7">
        <w:t xml:space="preserve">. Vid betygsättningen ska innehållet i </w:t>
      </w:r>
      <w:r w:rsidR="00BA0C57" w:rsidRPr="005F1AD7">
        <w:t xml:space="preserve">licentiatuppsatsen </w:t>
      </w:r>
      <w:r w:rsidR="005D201C" w:rsidRPr="005F1AD7">
        <w:t xml:space="preserve">samt försvaret av den bedömas. </w:t>
      </w:r>
      <w:r w:rsidR="001D7091" w:rsidRPr="005F1AD7">
        <w:t>Extern opponent</w:t>
      </w:r>
      <w:r w:rsidR="003147C8" w:rsidRPr="005F1AD7">
        <w:t xml:space="preserve"> och en betygsnämnd/</w:t>
      </w:r>
      <w:r w:rsidR="009C0661" w:rsidRPr="005F1AD7">
        <w:t xml:space="preserve">särskild </w:t>
      </w:r>
      <w:r w:rsidR="003147C8" w:rsidRPr="005F1AD7">
        <w:t xml:space="preserve">examinator </w:t>
      </w:r>
      <w:r w:rsidR="005D201C" w:rsidRPr="005F1AD7">
        <w:t xml:space="preserve">utses av </w:t>
      </w:r>
      <w:r w:rsidR="00A25D59" w:rsidRPr="005F1AD7">
        <w:t>föreståndaren</w:t>
      </w:r>
      <w:r w:rsidR="005D201C" w:rsidRPr="005F1AD7">
        <w:t xml:space="preserve">. </w:t>
      </w:r>
      <w:r w:rsidR="005C3986" w:rsidRPr="005F1AD7">
        <w:t xml:space="preserve">Tid och plats för seminariet beslutas av </w:t>
      </w:r>
      <w:r w:rsidR="00A25D59" w:rsidRPr="005F1AD7">
        <w:t>föreståndaren</w:t>
      </w:r>
      <w:r w:rsidR="005C3986" w:rsidRPr="005F1AD7">
        <w:t>.</w:t>
      </w:r>
    </w:p>
    <w:p w14:paraId="581E4C64" w14:textId="417FA745" w:rsidR="005C3986" w:rsidRPr="005F1AD7" w:rsidRDefault="00072E30" w:rsidP="005C3986">
      <w:r w:rsidRPr="005F1AD7">
        <w:t>Licentiatuppsatsen</w:t>
      </w:r>
      <w:r w:rsidR="005D201C" w:rsidRPr="005F1AD7">
        <w:t xml:space="preserve"> ska </w:t>
      </w:r>
      <w:r w:rsidR="009968F6" w:rsidRPr="005F1AD7">
        <w:t xml:space="preserve">före </w:t>
      </w:r>
      <w:r w:rsidR="005D201C" w:rsidRPr="005F1AD7">
        <w:t xml:space="preserve">seminariet vara tillgänglig på </w:t>
      </w:r>
      <w:r w:rsidR="00F64C8D" w:rsidRPr="005F1AD7">
        <w:t>C</w:t>
      </w:r>
      <w:r w:rsidR="0045451E" w:rsidRPr="005F1AD7">
        <w:t xml:space="preserve">entrum för genusvetenskap </w:t>
      </w:r>
      <w:r w:rsidR="005D201C" w:rsidRPr="005F1AD7">
        <w:t xml:space="preserve">under minst tre veckor. Meddelande om </w:t>
      </w:r>
      <w:r w:rsidRPr="005F1AD7">
        <w:t>licentiatuppsatsen</w:t>
      </w:r>
      <w:r w:rsidR="005D201C" w:rsidRPr="005F1AD7">
        <w:t xml:space="preserve"> ska vara anslaget på </w:t>
      </w:r>
      <w:r w:rsidRPr="005F1AD7">
        <w:t xml:space="preserve">lämpligt sätt </w:t>
      </w:r>
      <w:r w:rsidR="005D201C" w:rsidRPr="005F1AD7">
        <w:t>under motsvarande tid samt bekantgöras för övriga ämnesinstitutioner i landet.</w:t>
      </w:r>
      <w:r w:rsidR="005C3986" w:rsidRPr="005F1AD7">
        <w:t xml:space="preserve"> </w:t>
      </w:r>
      <w:r w:rsidR="0045451E" w:rsidRPr="005F1AD7">
        <w:t xml:space="preserve">Centrum för genusvetenskap </w:t>
      </w:r>
      <w:r w:rsidRPr="005F1AD7">
        <w:t>ansvarar för att licentiatuppsatsen arkiveras enligt rådande principer.</w:t>
      </w:r>
      <w:r w:rsidR="005C3986" w:rsidRPr="005F1AD7">
        <w:t xml:space="preserve"> </w:t>
      </w:r>
    </w:p>
    <w:p w14:paraId="494E5BF0" w14:textId="351EF895" w:rsidR="005C3986" w:rsidRPr="005F1AD7" w:rsidRDefault="004B46BB" w:rsidP="00EB2F53">
      <w:r w:rsidRPr="005F1AD7">
        <w:lastRenderedPageBreak/>
        <w:t xml:space="preserve">Samtliga kurser inom utbildningen ska vara avklarade före </w:t>
      </w:r>
      <w:r w:rsidR="00646708" w:rsidRPr="005F1AD7">
        <w:t>seminariet</w:t>
      </w:r>
      <w:r w:rsidRPr="005F1AD7">
        <w:t>, om inte särskilda skäl föreligger.</w:t>
      </w:r>
    </w:p>
    <w:p w14:paraId="6E0ABC4A" w14:textId="77777777" w:rsidR="005D201C" w:rsidRPr="005F1AD7" w:rsidRDefault="005D201C" w:rsidP="00EB2F53">
      <w:pPr>
        <w:pStyle w:val="Rubrik2"/>
      </w:pPr>
      <w:bookmarkStart w:id="20" w:name="_Toc73002641"/>
      <w:r w:rsidRPr="005F1AD7">
        <w:t>7. Examen</w:t>
      </w:r>
      <w:bookmarkEnd w:id="20"/>
      <w:r w:rsidRPr="005F1AD7">
        <w:t xml:space="preserve"> </w:t>
      </w:r>
    </w:p>
    <w:p w14:paraId="2CE64351" w14:textId="1D90FC8C" w:rsidR="005D201C" w:rsidRPr="005F1AD7" w:rsidRDefault="005D201C" w:rsidP="003444E4">
      <w:r w:rsidRPr="005F1AD7">
        <w:t>Doktorsexamen i</w:t>
      </w:r>
      <w:r w:rsidR="0040037B" w:rsidRPr="005F1AD7">
        <w:t xml:space="preserve"> genusvetenskap </w:t>
      </w:r>
      <w:r w:rsidRPr="005F1AD7">
        <w:t>uppnås efter att doktoranden har fullgjort en utbildning på forskarnivå om 240 högskolepoäng inom ämnet</w:t>
      </w:r>
      <w:r w:rsidR="0040037B" w:rsidRPr="005F1AD7">
        <w:t xml:space="preserve"> genusvetenskap </w:t>
      </w:r>
      <w:r w:rsidRPr="005F1AD7">
        <w:t xml:space="preserve">och därvid har fått betyget godkänd vid de prov som ingår i utbildningen, samt författat och vid en offentlig disputation försvarat en doktorsavhandling som godkänts av betygsnämnden. </w:t>
      </w:r>
    </w:p>
    <w:p w14:paraId="18B14B93" w14:textId="71BBAF46" w:rsidR="005D201C" w:rsidRPr="005F1AD7" w:rsidRDefault="005D201C" w:rsidP="003444E4">
      <w:r w:rsidRPr="005F1AD7">
        <w:t>Licentiatexamen uppnås efter att doktoranden fullgjort en utbildning på forskarnivå om 120 högskolepoäng i</w:t>
      </w:r>
      <w:r w:rsidR="0040037B" w:rsidRPr="005F1AD7">
        <w:t xml:space="preserve"> genusvetenskap </w:t>
      </w:r>
      <w:r w:rsidRPr="005F1AD7">
        <w:t>och därvid har fått betyget godkänd vid de prov som ingår i utbildningen, samt författat och vid ett seminarium försvarat en licentiat</w:t>
      </w:r>
      <w:r w:rsidR="00754B7E" w:rsidRPr="005F1AD7">
        <w:t>uppsats</w:t>
      </w:r>
      <w:r w:rsidRPr="005F1AD7">
        <w:t xml:space="preserve"> som godkänts av </w:t>
      </w:r>
      <w:r w:rsidR="009C0661" w:rsidRPr="005F1AD7">
        <w:t xml:space="preserve">betygsnämnd/särskild </w:t>
      </w:r>
      <w:r w:rsidRPr="005F1AD7">
        <w:t xml:space="preserve">examinator. </w:t>
      </w:r>
    </w:p>
    <w:p w14:paraId="64AD1560" w14:textId="74A0B475" w:rsidR="005D201C" w:rsidRPr="005F1AD7" w:rsidRDefault="005D201C" w:rsidP="005D201C">
      <w:pPr>
        <w:rPr>
          <w:sz w:val="23"/>
          <w:szCs w:val="23"/>
        </w:rPr>
      </w:pPr>
      <w:r w:rsidRPr="005F1AD7">
        <w:t xml:space="preserve">Examensbevis utfärdas av rektor efter ansökan till </w:t>
      </w:r>
      <w:r w:rsidR="00B545A4" w:rsidRPr="005F1AD7">
        <w:t>Studentavdelningen</w:t>
      </w:r>
      <w:r w:rsidRPr="005F1AD7">
        <w:t>.</w:t>
      </w:r>
    </w:p>
    <w:p w14:paraId="5F19EEF2" w14:textId="77777777" w:rsidR="005D201C" w:rsidRPr="005F1AD7" w:rsidRDefault="005D201C" w:rsidP="00EB2F53">
      <w:pPr>
        <w:pStyle w:val="Rubrik2"/>
      </w:pPr>
      <w:bookmarkStart w:id="21" w:name="_Toc73002642"/>
      <w:r w:rsidRPr="005F1AD7">
        <w:t>8. Ikraftträdande och övergångsbestämmelser</w:t>
      </w:r>
      <w:bookmarkEnd w:id="21"/>
      <w:r w:rsidRPr="005F1AD7">
        <w:t xml:space="preserve"> </w:t>
      </w:r>
    </w:p>
    <w:p w14:paraId="00F0A969" w14:textId="7FDC879D" w:rsidR="00EB2F53" w:rsidRPr="005F1AD7" w:rsidRDefault="005D201C" w:rsidP="00EB2F53">
      <w:r w:rsidRPr="005F1AD7">
        <w:t>Föreliggande studieplan trädde i kraft</w:t>
      </w:r>
      <w:r w:rsidR="0040037B" w:rsidRPr="005F1AD7">
        <w:t xml:space="preserve"> </w:t>
      </w:r>
      <w:r w:rsidR="005F1AD7" w:rsidRPr="005F1AD7">
        <w:t>2021-05-25</w:t>
      </w:r>
      <w:r w:rsidRPr="005F1AD7">
        <w:t>. Tidigare studieplan upphör att gälla doktorander som antas till utbildning på forskarnivå efter</w:t>
      </w:r>
      <w:r w:rsidR="00A648D7" w:rsidRPr="005F1AD7">
        <w:t xml:space="preserve"> </w:t>
      </w:r>
      <w:r w:rsidR="005F1AD7" w:rsidRPr="005F1AD7">
        <w:t>2021-06-30</w:t>
      </w:r>
      <w:r w:rsidRPr="005F1AD7">
        <w:t xml:space="preserve"> Doktorander som antagits </w:t>
      </w:r>
      <w:r w:rsidR="00376DCD" w:rsidRPr="005F1AD7">
        <w:t xml:space="preserve">före </w:t>
      </w:r>
      <w:r w:rsidRPr="005F1AD7">
        <w:t>detta datum kan välja att antingen följa tidigare gällande studieplan eller övergå till den föreliggande.</w:t>
      </w:r>
    </w:p>
    <w:p w14:paraId="2B9FDF69" w14:textId="77777777" w:rsidR="003444E4" w:rsidRPr="005F1AD7" w:rsidRDefault="003444E4" w:rsidP="00EB2F53">
      <w:pPr>
        <w:pStyle w:val="Rubrik2"/>
      </w:pPr>
      <w:bookmarkStart w:id="22" w:name="_Toc73002643"/>
      <w:r w:rsidRPr="005F1AD7">
        <w:t>9. Övriga anvisningar</w:t>
      </w:r>
      <w:bookmarkEnd w:id="22"/>
      <w:r w:rsidRPr="005F1AD7">
        <w:t xml:space="preserve"> </w:t>
      </w:r>
    </w:p>
    <w:p w14:paraId="2F4A96D0" w14:textId="6955AEF8" w:rsidR="003444E4" w:rsidRPr="005F1AD7" w:rsidRDefault="003444E4" w:rsidP="00EB2F53">
      <w:r w:rsidRPr="005F1AD7">
        <w:t xml:space="preserve">Gällande författningsbestämmelser </w:t>
      </w:r>
      <w:r w:rsidR="001D7091" w:rsidRPr="005F1AD7">
        <w:t>och förekommande riktlinjer</w:t>
      </w:r>
      <w:r w:rsidR="001D7091" w:rsidRPr="005F1AD7">
        <w:rPr>
          <w:color w:val="FF0000"/>
        </w:rPr>
        <w:t xml:space="preserve"> </w:t>
      </w:r>
      <w:r w:rsidRPr="005F1AD7">
        <w:t xml:space="preserve">om forskarutbildning framgår av: </w:t>
      </w:r>
    </w:p>
    <w:p w14:paraId="5B887C78" w14:textId="77777777" w:rsidR="003444E4" w:rsidRPr="005F1AD7" w:rsidRDefault="003444E4" w:rsidP="001D7B8E">
      <w:pPr>
        <w:pStyle w:val="Liststycke"/>
        <w:numPr>
          <w:ilvl w:val="0"/>
          <w:numId w:val="17"/>
        </w:numPr>
      </w:pPr>
      <w:r w:rsidRPr="005F1AD7">
        <w:t xml:space="preserve">Högskoleförordningen, kap. 5 (anställning som doktorand), kap. 6 (utbildningen) och kap. 7 (tillträde till utbildningen). </w:t>
      </w:r>
    </w:p>
    <w:p w14:paraId="1E1BF40E" w14:textId="203EB56F" w:rsidR="003444E4" w:rsidRPr="005F1AD7" w:rsidRDefault="003444E4" w:rsidP="001D7B8E">
      <w:pPr>
        <w:pStyle w:val="Liststycke"/>
        <w:numPr>
          <w:ilvl w:val="0"/>
          <w:numId w:val="17"/>
        </w:numPr>
      </w:pPr>
      <w:r w:rsidRPr="005F1AD7">
        <w:t>Antagningsordning och föreskrifter för betyg inom utbildning på forskarnivå vid Upps</w:t>
      </w:r>
      <w:r w:rsidR="00C3536B" w:rsidRPr="005F1AD7">
        <w:t>ala universitet (AFUU), UFV 2012</w:t>
      </w:r>
      <w:r w:rsidRPr="005F1AD7">
        <w:t>/</w:t>
      </w:r>
      <w:r w:rsidR="00C3536B" w:rsidRPr="005F1AD7">
        <w:t>2057</w:t>
      </w:r>
    </w:p>
    <w:p w14:paraId="316E80D3" w14:textId="46500DF0" w:rsidR="003444E4" w:rsidRPr="005F1AD7" w:rsidRDefault="003444E4" w:rsidP="001D7B8E">
      <w:pPr>
        <w:pStyle w:val="Liststycke"/>
        <w:numPr>
          <w:ilvl w:val="0"/>
          <w:numId w:val="17"/>
        </w:numPr>
      </w:pPr>
      <w:r w:rsidRPr="005F1AD7">
        <w:t xml:space="preserve">Riktlinjer för utbildning på forskarnivå vid Uppsala universitet (RUF), UFV </w:t>
      </w:r>
      <w:r w:rsidR="00376DCD" w:rsidRPr="005F1AD7">
        <w:t>2019</w:t>
      </w:r>
      <w:r w:rsidRPr="005F1AD7">
        <w:t>/</w:t>
      </w:r>
      <w:r w:rsidR="00376DCD" w:rsidRPr="005F1AD7">
        <w:t>641</w:t>
      </w:r>
    </w:p>
    <w:p w14:paraId="3F2372F6" w14:textId="1762D5C8" w:rsidR="003A45C4" w:rsidRPr="005F1AD7" w:rsidRDefault="00105E96" w:rsidP="00F4145B">
      <w:pPr>
        <w:pStyle w:val="Liststycke"/>
        <w:numPr>
          <w:ilvl w:val="0"/>
          <w:numId w:val="17"/>
        </w:numPr>
      </w:pPr>
      <w:r w:rsidRPr="005F1AD7">
        <w:t>Riktlinjer för utbildning på forskarnivå inom historisk-filosof</w:t>
      </w:r>
      <w:r w:rsidR="00072E30" w:rsidRPr="005F1AD7">
        <w:t>iska fakulteten, HISTFILFAK 2020</w:t>
      </w:r>
      <w:r w:rsidRPr="005F1AD7">
        <w:t>/</w:t>
      </w:r>
      <w:r w:rsidR="00805BDA" w:rsidRPr="005F1AD7">
        <w:t>73</w:t>
      </w:r>
      <w:r w:rsidR="001D7091" w:rsidRPr="005F1AD7">
        <w:tab/>
      </w:r>
    </w:p>
    <w:sectPr w:rsidR="003A45C4" w:rsidRPr="005F1AD7">
      <w:headerReference w:type="even" r:id="rId11"/>
      <w:headerReference w:type="default" r:id="rId12"/>
      <w:footerReference w:type="default" r:id="rId13"/>
      <w:pgSz w:w="11906" w:h="16838"/>
      <w:pgMar w:top="1418" w:right="1701" w:bottom="1418" w:left="1701" w:header="697" w:footer="851"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3D653" w16cid:durableId="243BBC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5086C" w14:textId="77777777" w:rsidR="00457873" w:rsidRDefault="00457873">
      <w:pPr>
        <w:spacing w:after="0" w:line="240" w:lineRule="auto"/>
      </w:pPr>
      <w:r>
        <w:separator/>
      </w:r>
    </w:p>
  </w:endnote>
  <w:endnote w:type="continuationSeparator" w:id="0">
    <w:p w14:paraId="296BD2FE" w14:textId="77777777" w:rsidR="00457873" w:rsidRDefault="0045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8FEC" w14:textId="084449C6" w:rsidR="009E56B1" w:rsidRDefault="009E56B1">
    <w:pPr>
      <w:jc w:val="center"/>
      <w:rPr>
        <w:rStyle w:val="Sidnummer"/>
      </w:rPr>
    </w:pPr>
    <w:r>
      <w:rPr>
        <w:rStyle w:val="Sidnummer"/>
      </w:rPr>
      <w:fldChar w:fldCharType="begin"/>
    </w:r>
    <w:r>
      <w:rPr>
        <w:rStyle w:val="Sidnummer"/>
      </w:rPr>
      <w:instrText xml:space="preserve"> PAGE </w:instrText>
    </w:r>
    <w:r>
      <w:rPr>
        <w:rStyle w:val="Sidnummer"/>
      </w:rPr>
      <w:fldChar w:fldCharType="separate"/>
    </w:r>
    <w:r w:rsidR="00C70330">
      <w:rPr>
        <w:rStyle w:val="Sidnummer"/>
        <w:noProof/>
      </w:rPr>
      <w:t>9</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68A1" w14:textId="77777777" w:rsidR="00457873" w:rsidRDefault="00457873">
      <w:pPr>
        <w:spacing w:after="0" w:line="240" w:lineRule="auto"/>
      </w:pPr>
      <w:r>
        <w:separator/>
      </w:r>
    </w:p>
  </w:footnote>
  <w:footnote w:type="continuationSeparator" w:id="0">
    <w:p w14:paraId="39DCF5D8" w14:textId="77777777" w:rsidR="00457873" w:rsidRDefault="0045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028C" w14:textId="77777777" w:rsidR="009E56B1" w:rsidRDefault="009E56B1">
    <w:pPr>
      <w:pStyle w:val="Sidhuvud"/>
      <w:rPr>
        <w:vanish/>
      </w:rPr>
    </w:pPr>
    <w:r>
      <w:rPr>
        <w:vanish/>
      </w:rPr>
      <w:t>O</w:t>
    </w:r>
  </w:p>
  <w:p w14:paraId="36A075C0" w14:textId="77777777" w:rsidR="009E56B1" w:rsidRDefault="009E56B1">
    <w:pPr>
      <w:pStyle w:val="Sidhuvud"/>
    </w:pPr>
    <w:r>
      <w:rPr>
        <w:noProof/>
      </w:rPr>
      <w:drawing>
        <wp:anchor distT="0" distB="0" distL="114300" distR="114300" simplePos="0" relativeHeight="251657728" behindDoc="0" locked="0" layoutInCell="1" allowOverlap="1" wp14:anchorId="2D957205" wp14:editId="5943F186">
          <wp:simplePos x="0" y="0"/>
          <wp:positionH relativeFrom="column">
            <wp:posOffset>-723900</wp:posOffset>
          </wp:positionH>
          <wp:positionV relativeFrom="paragraph">
            <wp:posOffset>-254000</wp:posOffset>
          </wp:positionV>
          <wp:extent cx="1511300" cy="1511300"/>
          <wp:effectExtent l="0" t="0" r="0" b="0"/>
          <wp:wrapSquare wrapText="bothSides"/>
          <wp:docPr id="2" name="Bild 2" descr="UU_logo_pc_sv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_logo_pc_sv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vanish/>
        <w:color w:val="0000FF"/>
      </w:rPr>
      <w:t>Om du ska skriva ut på framsida med förtryckt logotyp – dubbelklicka på logotypen och tryck delete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00D3" w14:textId="77777777" w:rsidR="009E56B1" w:rsidRDefault="009E56B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Ind w:w="70" w:type="dxa"/>
      <w:tblLayout w:type="fixed"/>
      <w:tblCellMar>
        <w:left w:w="70" w:type="dxa"/>
        <w:right w:w="70" w:type="dxa"/>
      </w:tblCellMar>
      <w:tblLook w:val="0000" w:firstRow="0" w:lastRow="0" w:firstColumn="0" w:lastColumn="0" w:noHBand="0" w:noVBand="0"/>
    </w:tblPr>
    <w:tblGrid>
      <w:gridCol w:w="4111"/>
      <w:gridCol w:w="2633"/>
      <w:gridCol w:w="1761"/>
    </w:tblGrid>
    <w:tr w:rsidR="009E56B1" w14:paraId="2273744B" w14:textId="77777777">
      <w:tc>
        <w:tcPr>
          <w:tcW w:w="4111" w:type="dxa"/>
        </w:tcPr>
        <w:p w14:paraId="2B7AADF6" w14:textId="77777777" w:rsidR="009E56B1" w:rsidRDefault="009E56B1">
          <w:pPr>
            <w:pStyle w:val="Sidhuvud"/>
          </w:pPr>
          <w:r>
            <w:t>UPPSALA UNIVERSITET</w:t>
          </w:r>
        </w:p>
      </w:tc>
      <w:tc>
        <w:tcPr>
          <w:tcW w:w="4394" w:type="dxa"/>
          <w:gridSpan w:val="2"/>
        </w:tcPr>
        <w:p w14:paraId="1C707CE1" w14:textId="579B698F" w:rsidR="009E56B1" w:rsidRDefault="009E56B1" w:rsidP="00DC0946">
          <w:pPr>
            <w:pStyle w:val="Sidhuvud"/>
          </w:pPr>
          <w:r>
            <w:t xml:space="preserve">ALLMÄN STUDIEPLAN I </w:t>
          </w:r>
          <w:r w:rsidR="00CE30CD" w:rsidRPr="006611A4">
            <w:t>GENUSVETENSKAP</w:t>
          </w:r>
          <w:r>
            <w:rPr>
              <w:vanish/>
              <w:color w:val="0000FF"/>
            </w:rPr>
            <w:t>OBS! Dokumentnamn/Titel skrivs ALLTID med VERSALER</w:t>
          </w:r>
        </w:p>
      </w:tc>
    </w:tr>
    <w:tr w:rsidR="009E56B1" w14:paraId="0D464FC5" w14:textId="77777777">
      <w:tc>
        <w:tcPr>
          <w:tcW w:w="4111" w:type="dxa"/>
        </w:tcPr>
        <w:p w14:paraId="42412FB2" w14:textId="0F8FCC84" w:rsidR="009E56B1" w:rsidRDefault="009E56B1">
          <w:pPr>
            <w:pStyle w:val="Sidhuvud"/>
          </w:pPr>
          <w:r>
            <w:t>Historisk-filosofiska fakultetsnämnden</w:t>
          </w:r>
        </w:p>
      </w:tc>
      <w:tc>
        <w:tcPr>
          <w:tcW w:w="4394" w:type="dxa"/>
          <w:gridSpan w:val="2"/>
        </w:tcPr>
        <w:p w14:paraId="59CFA052" w14:textId="77777777" w:rsidR="009E56B1" w:rsidRDefault="009E56B1">
          <w:pPr>
            <w:pStyle w:val="Sidhuvud"/>
          </w:pPr>
        </w:p>
      </w:tc>
    </w:tr>
    <w:tr w:rsidR="009E56B1" w14:paraId="4A4F95EB" w14:textId="77777777">
      <w:tc>
        <w:tcPr>
          <w:tcW w:w="4111" w:type="dxa"/>
          <w:tcBorders>
            <w:bottom w:val="single" w:sz="4" w:space="0" w:color="auto"/>
          </w:tcBorders>
        </w:tcPr>
        <w:p w14:paraId="5D6EF435" w14:textId="77777777" w:rsidR="009E56B1" w:rsidRDefault="009E56B1">
          <w:pPr>
            <w:pStyle w:val="Sidhuvud"/>
          </w:pPr>
        </w:p>
      </w:tc>
      <w:tc>
        <w:tcPr>
          <w:tcW w:w="2633" w:type="dxa"/>
          <w:tcBorders>
            <w:bottom w:val="single" w:sz="4" w:space="0" w:color="auto"/>
          </w:tcBorders>
        </w:tcPr>
        <w:p w14:paraId="049B8593" w14:textId="62887A7F" w:rsidR="009E56B1" w:rsidRPr="005F1AD7" w:rsidRDefault="005F1AD7">
          <w:pPr>
            <w:pStyle w:val="Sidhuvud"/>
          </w:pPr>
          <w:r w:rsidRPr="005F1AD7">
            <w:t>2021-05-25</w:t>
          </w:r>
        </w:p>
      </w:tc>
      <w:tc>
        <w:tcPr>
          <w:tcW w:w="1761" w:type="dxa"/>
          <w:tcBorders>
            <w:bottom w:val="single" w:sz="4" w:space="0" w:color="auto"/>
          </w:tcBorders>
        </w:tcPr>
        <w:p w14:paraId="5D601697" w14:textId="317EBD97" w:rsidR="009E56B1" w:rsidRPr="005F1AD7" w:rsidRDefault="009E56B1" w:rsidP="006611A4">
          <w:pPr>
            <w:pStyle w:val="Sidhuvud"/>
          </w:pPr>
          <w:r w:rsidRPr="005F1AD7">
            <w:t xml:space="preserve">HISTFILFAK </w:t>
          </w:r>
          <w:r w:rsidR="006611A4" w:rsidRPr="005F1AD7">
            <w:t>2021/45</w:t>
          </w:r>
        </w:p>
      </w:tc>
    </w:tr>
  </w:tbl>
  <w:p w14:paraId="6A3723E6" w14:textId="77777777" w:rsidR="009E56B1" w:rsidRDefault="009E56B1"/>
  <w:p w14:paraId="60690BFD" w14:textId="77777777" w:rsidR="009E56B1" w:rsidRDefault="009E56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5AAD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729D4"/>
    <w:multiLevelType w:val="hybridMultilevel"/>
    <w:tmpl w:val="25EC10A2"/>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EA2ED1"/>
    <w:multiLevelType w:val="hybridMultilevel"/>
    <w:tmpl w:val="2D44D19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F07030"/>
    <w:multiLevelType w:val="hybridMultilevel"/>
    <w:tmpl w:val="0FDE11D2"/>
    <w:lvl w:ilvl="0" w:tplc="6F0CBF5E">
      <w:start w:val="1"/>
      <w:numFmt w:val="bullet"/>
      <w:pStyle w:val="Punktlista"/>
      <w:lvlText w:val=""/>
      <w:lvlJc w:val="left"/>
      <w:pPr>
        <w:tabs>
          <w:tab w:val="num" w:pos="360"/>
        </w:tabs>
        <w:ind w:left="340" w:hanging="340"/>
      </w:pPr>
      <w:rPr>
        <w:rFonts w:ascii="Symbol" w:hAnsi="Symbol" w:hint="default"/>
      </w:rPr>
    </w:lvl>
    <w:lvl w:ilvl="1" w:tplc="05A6F6E0" w:tentative="1">
      <w:start w:val="1"/>
      <w:numFmt w:val="bullet"/>
      <w:lvlText w:val="o"/>
      <w:lvlJc w:val="left"/>
      <w:pPr>
        <w:tabs>
          <w:tab w:val="num" w:pos="1440"/>
        </w:tabs>
        <w:ind w:left="1440" w:hanging="360"/>
      </w:pPr>
      <w:rPr>
        <w:rFonts w:ascii="Courier New" w:hAnsi="Courier New" w:hint="default"/>
      </w:rPr>
    </w:lvl>
    <w:lvl w:ilvl="2" w:tplc="AA64433A" w:tentative="1">
      <w:start w:val="1"/>
      <w:numFmt w:val="bullet"/>
      <w:lvlText w:val=""/>
      <w:lvlJc w:val="left"/>
      <w:pPr>
        <w:tabs>
          <w:tab w:val="num" w:pos="2160"/>
        </w:tabs>
        <w:ind w:left="2160" w:hanging="360"/>
      </w:pPr>
      <w:rPr>
        <w:rFonts w:ascii="Wingdings" w:hAnsi="Wingdings" w:hint="default"/>
      </w:rPr>
    </w:lvl>
    <w:lvl w:ilvl="3" w:tplc="6A0A5D1C" w:tentative="1">
      <w:start w:val="1"/>
      <w:numFmt w:val="bullet"/>
      <w:lvlText w:val=""/>
      <w:lvlJc w:val="left"/>
      <w:pPr>
        <w:tabs>
          <w:tab w:val="num" w:pos="2880"/>
        </w:tabs>
        <w:ind w:left="2880" w:hanging="360"/>
      </w:pPr>
      <w:rPr>
        <w:rFonts w:ascii="Symbol" w:hAnsi="Symbol" w:hint="default"/>
      </w:rPr>
    </w:lvl>
    <w:lvl w:ilvl="4" w:tplc="8C0C4A92" w:tentative="1">
      <w:start w:val="1"/>
      <w:numFmt w:val="bullet"/>
      <w:lvlText w:val="o"/>
      <w:lvlJc w:val="left"/>
      <w:pPr>
        <w:tabs>
          <w:tab w:val="num" w:pos="3600"/>
        </w:tabs>
        <w:ind w:left="3600" w:hanging="360"/>
      </w:pPr>
      <w:rPr>
        <w:rFonts w:ascii="Courier New" w:hAnsi="Courier New" w:hint="default"/>
      </w:rPr>
    </w:lvl>
    <w:lvl w:ilvl="5" w:tplc="1CEA8520" w:tentative="1">
      <w:start w:val="1"/>
      <w:numFmt w:val="bullet"/>
      <w:lvlText w:val=""/>
      <w:lvlJc w:val="left"/>
      <w:pPr>
        <w:tabs>
          <w:tab w:val="num" w:pos="4320"/>
        </w:tabs>
        <w:ind w:left="4320" w:hanging="360"/>
      </w:pPr>
      <w:rPr>
        <w:rFonts w:ascii="Wingdings" w:hAnsi="Wingdings" w:hint="default"/>
      </w:rPr>
    </w:lvl>
    <w:lvl w:ilvl="6" w:tplc="B29ECBAC" w:tentative="1">
      <w:start w:val="1"/>
      <w:numFmt w:val="bullet"/>
      <w:lvlText w:val=""/>
      <w:lvlJc w:val="left"/>
      <w:pPr>
        <w:tabs>
          <w:tab w:val="num" w:pos="5040"/>
        </w:tabs>
        <w:ind w:left="5040" w:hanging="360"/>
      </w:pPr>
      <w:rPr>
        <w:rFonts w:ascii="Symbol" w:hAnsi="Symbol" w:hint="default"/>
      </w:rPr>
    </w:lvl>
    <w:lvl w:ilvl="7" w:tplc="2C9007AC" w:tentative="1">
      <w:start w:val="1"/>
      <w:numFmt w:val="bullet"/>
      <w:lvlText w:val="o"/>
      <w:lvlJc w:val="left"/>
      <w:pPr>
        <w:tabs>
          <w:tab w:val="num" w:pos="5760"/>
        </w:tabs>
        <w:ind w:left="5760" w:hanging="360"/>
      </w:pPr>
      <w:rPr>
        <w:rFonts w:ascii="Courier New" w:hAnsi="Courier New" w:hint="default"/>
      </w:rPr>
    </w:lvl>
    <w:lvl w:ilvl="8" w:tplc="A664B4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E369F"/>
    <w:multiLevelType w:val="hybridMultilevel"/>
    <w:tmpl w:val="85CA05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2F3132"/>
    <w:multiLevelType w:val="hybridMultilevel"/>
    <w:tmpl w:val="96D6F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F736C0"/>
    <w:multiLevelType w:val="hybridMultilevel"/>
    <w:tmpl w:val="48EE38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360EF9"/>
    <w:multiLevelType w:val="hybridMultilevel"/>
    <w:tmpl w:val="327C0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74563B"/>
    <w:multiLevelType w:val="hybridMultilevel"/>
    <w:tmpl w:val="B6660D8C"/>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8B4839"/>
    <w:multiLevelType w:val="hybridMultilevel"/>
    <w:tmpl w:val="02C0C7DE"/>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EE2315"/>
    <w:multiLevelType w:val="hybridMultilevel"/>
    <w:tmpl w:val="5F40710E"/>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1" w15:restartNumberingAfterBreak="0">
    <w:nsid w:val="539B232F"/>
    <w:multiLevelType w:val="hybridMultilevel"/>
    <w:tmpl w:val="19D2DA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E051C8"/>
    <w:multiLevelType w:val="hybridMultilevel"/>
    <w:tmpl w:val="90882A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406EC7"/>
    <w:multiLevelType w:val="hybridMultilevel"/>
    <w:tmpl w:val="278CA0BA"/>
    <w:lvl w:ilvl="0" w:tplc="E94A740E">
      <w:start w:val="1"/>
      <w:numFmt w:val="bullet"/>
      <w:pStyle w:val="Strecklista"/>
      <w:lvlText w:val=""/>
      <w:lvlJc w:val="left"/>
      <w:pPr>
        <w:tabs>
          <w:tab w:val="num" w:pos="360"/>
        </w:tabs>
        <w:ind w:left="357" w:hanging="357"/>
      </w:pPr>
      <w:rPr>
        <w:rFonts w:ascii="Symbol" w:hAnsi="Symbol" w:hint="default"/>
      </w:rPr>
    </w:lvl>
    <w:lvl w:ilvl="1" w:tplc="BF7A320C" w:tentative="1">
      <w:start w:val="1"/>
      <w:numFmt w:val="bullet"/>
      <w:lvlText w:val="o"/>
      <w:lvlJc w:val="left"/>
      <w:pPr>
        <w:tabs>
          <w:tab w:val="num" w:pos="1440"/>
        </w:tabs>
        <w:ind w:left="1440" w:hanging="360"/>
      </w:pPr>
      <w:rPr>
        <w:rFonts w:ascii="Courier New" w:hAnsi="Courier New" w:hint="default"/>
      </w:rPr>
    </w:lvl>
    <w:lvl w:ilvl="2" w:tplc="3C2E02A0" w:tentative="1">
      <w:start w:val="1"/>
      <w:numFmt w:val="bullet"/>
      <w:lvlText w:val=""/>
      <w:lvlJc w:val="left"/>
      <w:pPr>
        <w:tabs>
          <w:tab w:val="num" w:pos="2160"/>
        </w:tabs>
        <w:ind w:left="2160" w:hanging="360"/>
      </w:pPr>
      <w:rPr>
        <w:rFonts w:ascii="Wingdings" w:hAnsi="Wingdings" w:hint="default"/>
      </w:rPr>
    </w:lvl>
    <w:lvl w:ilvl="3" w:tplc="266A2718" w:tentative="1">
      <w:start w:val="1"/>
      <w:numFmt w:val="bullet"/>
      <w:lvlText w:val=""/>
      <w:lvlJc w:val="left"/>
      <w:pPr>
        <w:tabs>
          <w:tab w:val="num" w:pos="2880"/>
        </w:tabs>
        <w:ind w:left="2880" w:hanging="360"/>
      </w:pPr>
      <w:rPr>
        <w:rFonts w:ascii="Symbol" w:hAnsi="Symbol" w:hint="default"/>
      </w:rPr>
    </w:lvl>
    <w:lvl w:ilvl="4" w:tplc="143CA3DE" w:tentative="1">
      <w:start w:val="1"/>
      <w:numFmt w:val="bullet"/>
      <w:lvlText w:val="o"/>
      <w:lvlJc w:val="left"/>
      <w:pPr>
        <w:tabs>
          <w:tab w:val="num" w:pos="3600"/>
        </w:tabs>
        <w:ind w:left="3600" w:hanging="360"/>
      </w:pPr>
      <w:rPr>
        <w:rFonts w:ascii="Courier New" w:hAnsi="Courier New" w:hint="default"/>
      </w:rPr>
    </w:lvl>
    <w:lvl w:ilvl="5" w:tplc="1902EA5A" w:tentative="1">
      <w:start w:val="1"/>
      <w:numFmt w:val="bullet"/>
      <w:lvlText w:val=""/>
      <w:lvlJc w:val="left"/>
      <w:pPr>
        <w:tabs>
          <w:tab w:val="num" w:pos="4320"/>
        </w:tabs>
        <w:ind w:left="4320" w:hanging="360"/>
      </w:pPr>
      <w:rPr>
        <w:rFonts w:ascii="Wingdings" w:hAnsi="Wingdings" w:hint="default"/>
      </w:rPr>
    </w:lvl>
    <w:lvl w:ilvl="6" w:tplc="41DE6E1E" w:tentative="1">
      <w:start w:val="1"/>
      <w:numFmt w:val="bullet"/>
      <w:lvlText w:val=""/>
      <w:lvlJc w:val="left"/>
      <w:pPr>
        <w:tabs>
          <w:tab w:val="num" w:pos="5040"/>
        </w:tabs>
        <w:ind w:left="5040" w:hanging="360"/>
      </w:pPr>
      <w:rPr>
        <w:rFonts w:ascii="Symbol" w:hAnsi="Symbol" w:hint="default"/>
      </w:rPr>
    </w:lvl>
    <w:lvl w:ilvl="7" w:tplc="EDF43DFC" w:tentative="1">
      <w:start w:val="1"/>
      <w:numFmt w:val="bullet"/>
      <w:lvlText w:val="o"/>
      <w:lvlJc w:val="left"/>
      <w:pPr>
        <w:tabs>
          <w:tab w:val="num" w:pos="5760"/>
        </w:tabs>
        <w:ind w:left="5760" w:hanging="360"/>
      </w:pPr>
      <w:rPr>
        <w:rFonts w:ascii="Courier New" w:hAnsi="Courier New" w:hint="default"/>
      </w:rPr>
    </w:lvl>
    <w:lvl w:ilvl="8" w:tplc="3C9237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45091"/>
    <w:multiLevelType w:val="hybridMultilevel"/>
    <w:tmpl w:val="27544A2E"/>
    <w:lvl w:ilvl="0" w:tplc="9FA4E21C">
      <w:start w:val="1"/>
      <w:numFmt w:val="bullet"/>
      <w:lvlText w:val=""/>
      <w:lvlJc w:val="left"/>
      <w:pPr>
        <w:tabs>
          <w:tab w:val="num" w:pos="360"/>
        </w:tabs>
        <w:ind w:left="340" w:hanging="340"/>
      </w:pPr>
      <w:rPr>
        <w:rFonts w:ascii="Symbol" w:hAnsi="Symbol" w:hint="default"/>
      </w:rPr>
    </w:lvl>
    <w:lvl w:ilvl="1" w:tplc="EEDC2378" w:tentative="1">
      <w:start w:val="1"/>
      <w:numFmt w:val="bullet"/>
      <w:lvlText w:val="o"/>
      <w:lvlJc w:val="left"/>
      <w:pPr>
        <w:tabs>
          <w:tab w:val="num" w:pos="1440"/>
        </w:tabs>
        <w:ind w:left="1440" w:hanging="360"/>
      </w:pPr>
      <w:rPr>
        <w:rFonts w:ascii="Courier New" w:hAnsi="Courier New" w:hint="default"/>
      </w:rPr>
    </w:lvl>
    <w:lvl w:ilvl="2" w:tplc="3654A0B6" w:tentative="1">
      <w:start w:val="1"/>
      <w:numFmt w:val="bullet"/>
      <w:lvlText w:val=""/>
      <w:lvlJc w:val="left"/>
      <w:pPr>
        <w:tabs>
          <w:tab w:val="num" w:pos="2160"/>
        </w:tabs>
        <w:ind w:left="2160" w:hanging="360"/>
      </w:pPr>
      <w:rPr>
        <w:rFonts w:ascii="Wingdings" w:hAnsi="Wingdings" w:hint="default"/>
      </w:rPr>
    </w:lvl>
    <w:lvl w:ilvl="3" w:tplc="D06A308E" w:tentative="1">
      <w:start w:val="1"/>
      <w:numFmt w:val="bullet"/>
      <w:lvlText w:val=""/>
      <w:lvlJc w:val="left"/>
      <w:pPr>
        <w:tabs>
          <w:tab w:val="num" w:pos="2880"/>
        </w:tabs>
        <w:ind w:left="2880" w:hanging="360"/>
      </w:pPr>
      <w:rPr>
        <w:rFonts w:ascii="Symbol" w:hAnsi="Symbol" w:hint="default"/>
      </w:rPr>
    </w:lvl>
    <w:lvl w:ilvl="4" w:tplc="0EAC4862" w:tentative="1">
      <w:start w:val="1"/>
      <w:numFmt w:val="bullet"/>
      <w:lvlText w:val="o"/>
      <w:lvlJc w:val="left"/>
      <w:pPr>
        <w:tabs>
          <w:tab w:val="num" w:pos="3600"/>
        </w:tabs>
        <w:ind w:left="3600" w:hanging="360"/>
      </w:pPr>
      <w:rPr>
        <w:rFonts w:ascii="Courier New" w:hAnsi="Courier New" w:hint="default"/>
      </w:rPr>
    </w:lvl>
    <w:lvl w:ilvl="5" w:tplc="6DA00C74" w:tentative="1">
      <w:start w:val="1"/>
      <w:numFmt w:val="bullet"/>
      <w:lvlText w:val=""/>
      <w:lvlJc w:val="left"/>
      <w:pPr>
        <w:tabs>
          <w:tab w:val="num" w:pos="4320"/>
        </w:tabs>
        <w:ind w:left="4320" w:hanging="360"/>
      </w:pPr>
      <w:rPr>
        <w:rFonts w:ascii="Wingdings" w:hAnsi="Wingdings" w:hint="default"/>
      </w:rPr>
    </w:lvl>
    <w:lvl w:ilvl="6" w:tplc="FA60EA54" w:tentative="1">
      <w:start w:val="1"/>
      <w:numFmt w:val="bullet"/>
      <w:lvlText w:val=""/>
      <w:lvlJc w:val="left"/>
      <w:pPr>
        <w:tabs>
          <w:tab w:val="num" w:pos="5040"/>
        </w:tabs>
        <w:ind w:left="5040" w:hanging="360"/>
      </w:pPr>
      <w:rPr>
        <w:rFonts w:ascii="Symbol" w:hAnsi="Symbol" w:hint="default"/>
      </w:rPr>
    </w:lvl>
    <w:lvl w:ilvl="7" w:tplc="358A6FDE" w:tentative="1">
      <w:start w:val="1"/>
      <w:numFmt w:val="bullet"/>
      <w:lvlText w:val="o"/>
      <w:lvlJc w:val="left"/>
      <w:pPr>
        <w:tabs>
          <w:tab w:val="num" w:pos="5760"/>
        </w:tabs>
        <w:ind w:left="5760" w:hanging="360"/>
      </w:pPr>
      <w:rPr>
        <w:rFonts w:ascii="Courier New" w:hAnsi="Courier New" w:hint="default"/>
      </w:rPr>
    </w:lvl>
    <w:lvl w:ilvl="8" w:tplc="147ADC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650AA"/>
    <w:multiLevelType w:val="hybridMultilevel"/>
    <w:tmpl w:val="8D20A7F4"/>
    <w:lvl w:ilvl="0" w:tplc="7D3E319A">
      <w:start w:val="1"/>
      <w:numFmt w:val="decimal"/>
      <w:pStyle w:val="Nummerlista"/>
      <w:lvlText w:val="%1."/>
      <w:lvlJc w:val="left"/>
      <w:pPr>
        <w:tabs>
          <w:tab w:val="num" w:pos="360"/>
        </w:tabs>
        <w:ind w:left="340" w:hanging="340"/>
      </w:pPr>
      <w:rPr>
        <w:rFonts w:hint="default"/>
      </w:rPr>
    </w:lvl>
    <w:lvl w:ilvl="1" w:tplc="29E6C036" w:tentative="1">
      <w:start w:val="1"/>
      <w:numFmt w:val="lowerLetter"/>
      <w:lvlText w:val="%2."/>
      <w:lvlJc w:val="left"/>
      <w:pPr>
        <w:tabs>
          <w:tab w:val="num" w:pos="1440"/>
        </w:tabs>
        <w:ind w:left="1440" w:hanging="360"/>
      </w:pPr>
    </w:lvl>
    <w:lvl w:ilvl="2" w:tplc="7812B5B4" w:tentative="1">
      <w:start w:val="1"/>
      <w:numFmt w:val="lowerRoman"/>
      <w:lvlText w:val="%3."/>
      <w:lvlJc w:val="right"/>
      <w:pPr>
        <w:tabs>
          <w:tab w:val="num" w:pos="2160"/>
        </w:tabs>
        <w:ind w:left="2160" w:hanging="180"/>
      </w:pPr>
    </w:lvl>
    <w:lvl w:ilvl="3" w:tplc="2F647E04" w:tentative="1">
      <w:start w:val="1"/>
      <w:numFmt w:val="decimal"/>
      <w:lvlText w:val="%4."/>
      <w:lvlJc w:val="left"/>
      <w:pPr>
        <w:tabs>
          <w:tab w:val="num" w:pos="2880"/>
        </w:tabs>
        <w:ind w:left="2880" w:hanging="360"/>
      </w:pPr>
    </w:lvl>
    <w:lvl w:ilvl="4" w:tplc="06D47082" w:tentative="1">
      <w:start w:val="1"/>
      <w:numFmt w:val="lowerLetter"/>
      <w:lvlText w:val="%5."/>
      <w:lvlJc w:val="left"/>
      <w:pPr>
        <w:tabs>
          <w:tab w:val="num" w:pos="3600"/>
        </w:tabs>
        <w:ind w:left="3600" w:hanging="360"/>
      </w:pPr>
    </w:lvl>
    <w:lvl w:ilvl="5" w:tplc="952A0634" w:tentative="1">
      <w:start w:val="1"/>
      <w:numFmt w:val="lowerRoman"/>
      <w:lvlText w:val="%6."/>
      <w:lvlJc w:val="right"/>
      <w:pPr>
        <w:tabs>
          <w:tab w:val="num" w:pos="4320"/>
        </w:tabs>
        <w:ind w:left="4320" w:hanging="180"/>
      </w:pPr>
    </w:lvl>
    <w:lvl w:ilvl="6" w:tplc="7CB00D0C" w:tentative="1">
      <w:start w:val="1"/>
      <w:numFmt w:val="decimal"/>
      <w:lvlText w:val="%7."/>
      <w:lvlJc w:val="left"/>
      <w:pPr>
        <w:tabs>
          <w:tab w:val="num" w:pos="5040"/>
        </w:tabs>
        <w:ind w:left="5040" w:hanging="360"/>
      </w:pPr>
    </w:lvl>
    <w:lvl w:ilvl="7" w:tplc="E634F170" w:tentative="1">
      <w:start w:val="1"/>
      <w:numFmt w:val="lowerLetter"/>
      <w:lvlText w:val="%8."/>
      <w:lvlJc w:val="left"/>
      <w:pPr>
        <w:tabs>
          <w:tab w:val="num" w:pos="5760"/>
        </w:tabs>
        <w:ind w:left="5760" w:hanging="360"/>
      </w:pPr>
    </w:lvl>
    <w:lvl w:ilvl="8" w:tplc="E9FACCD0" w:tentative="1">
      <w:start w:val="1"/>
      <w:numFmt w:val="lowerRoman"/>
      <w:lvlText w:val="%9."/>
      <w:lvlJc w:val="right"/>
      <w:pPr>
        <w:tabs>
          <w:tab w:val="num" w:pos="6480"/>
        </w:tabs>
        <w:ind w:left="6480" w:hanging="180"/>
      </w:pPr>
    </w:lvl>
  </w:abstractNum>
  <w:abstractNum w:abstractNumId="16" w15:restartNumberingAfterBreak="0">
    <w:nsid w:val="6B847507"/>
    <w:multiLevelType w:val="hybridMultilevel"/>
    <w:tmpl w:val="CF1E313E"/>
    <w:lvl w:ilvl="0" w:tplc="4244B42C">
      <w:start w:val="1"/>
      <w:numFmt w:val="bullet"/>
      <w:lvlText w:val=""/>
      <w:lvlJc w:val="left"/>
      <w:pPr>
        <w:tabs>
          <w:tab w:val="num" w:pos="720"/>
        </w:tabs>
        <w:ind w:left="720" w:hanging="360"/>
      </w:pPr>
      <w:rPr>
        <w:rFonts w:ascii="Symbol" w:hAnsi="Symbol" w:hint="default"/>
      </w:rPr>
    </w:lvl>
    <w:lvl w:ilvl="1" w:tplc="A6523972" w:tentative="1">
      <w:start w:val="1"/>
      <w:numFmt w:val="bullet"/>
      <w:lvlText w:val="o"/>
      <w:lvlJc w:val="left"/>
      <w:pPr>
        <w:tabs>
          <w:tab w:val="num" w:pos="1440"/>
        </w:tabs>
        <w:ind w:left="1440" w:hanging="360"/>
      </w:pPr>
      <w:rPr>
        <w:rFonts w:ascii="Courier" w:hAnsi="Courier" w:hint="default"/>
      </w:rPr>
    </w:lvl>
    <w:lvl w:ilvl="2" w:tplc="4A2A843C" w:tentative="1">
      <w:start w:val="1"/>
      <w:numFmt w:val="bullet"/>
      <w:lvlText w:val=""/>
      <w:lvlJc w:val="left"/>
      <w:pPr>
        <w:tabs>
          <w:tab w:val="num" w:pos="2160"/>
        </w:tabs>
        <w:ind w:left="2160" w:hanging="360"/>
      </w:pPr>
      <w:rPr>
        <w:rFonts w:ascii="Wingdings" w:hAnsi="Wingdings" w:hint="default"/>
      </w:rPr>
    </w:lvl>
    <w:lvl w:ilvl="3" w:tplc="64884C36" w:tentative="1">
      <w:start w:val="1"/>
      <w:numFmt w:val="bullet"/>
      <w:lvlText w:val=""/>
      <w:lvlJc w:val="left"/>
      <w:pPr>
        <w:tabs>
          <w:tab w:val="num" w:pos="2880"/>
        </w:tabs>
        <w:ind w:left="2880" w:hanging="360"/>
      </w:pPr>
      <w:rPr>
        <w:rFonts w:ascii="Symbol" w:hAnsi="Symbol" w:hint="default"/>
      </w:rPr>
    </w:lvl>
    <w:lvl w:ilvl="4" w:tplc="18BA156C" w:tentative="1">
      <w:start w:val="1"/>
      <w:numFmt w:val="bullet"/>
      <w:lvlText w:val="o"/>
      <w:lvlJc w:val="left"/>
      <w:pPr>
        <w:tabs>
          <w:tab w:val="num" w:pos="3600"/>
        </w:tabs>
        <w:ind w:left="3600" w:hanging="360"/>
      </w:pPr>
      <w:rPr>
        <w:rFonts w:ascii="Courier" w:hAnsi="Courier" w:hint="default"/>
      </w:rPr>
    </w:lvl>
    <w:lvl w:ilvl="5" w:tplc="57A6EA60" w:tentative="1">
      <w:start w:val="1"/>
      <w:numFmt w:val="bullet"/>
      <w:lvlText w:val=""/>
      <w:lvlJc w:val="left"/>
      <w:pPr>
        <w:tabs>
          <w:tab w:val="num" w:pos="4320"/>
        </w:tabs>
        <w:ind w:left="4320" w:hanging="360"/>
      </w:pPr>
      <w:rPr>
        <w:rFonts w:ascii="Wingdings" w:hAnsi="Wingdings" w:hint="default"/>
      </w:rPr>
    </w:lvl>
    <w:lvl w:ilvl="6" w:tplc="FE78F790" w:tentative="1">
      <w:start w:val="1"/>
      <w:numFmt w:val="bullet"/>
      <w:lvlText w:val=""/>
      <w:lvlJc w:val="left"/>
      <w:pPr>
        <w:tabs>
          <w:tab w:val="num" w:pos="5040"/>
        </w:tabs>
        <w:ind w:left="5040" w:hanging="360"/>
      </w:pPr>
      <w:rPr>
        <w:rFonts w:ascii="Symbol" w:hAnsi="Symbol" w:hint="default"/>
      </w:rPr>
    </w:lvl>
    <w:lvl w:ilvl="7" w:tplc="D6CE3FA2" w:tentative="1">
      <w:start w:val="1"/>
      <w:numFmt w:val="bullet"/>
      <w:lvlText w:val="o"/>
      <w:lvlJc w:val="left"/>
      <w:pPr>
        <w:tabs>
          <w:tab w:val="num" w:pos="5760"/>
        </w:tabs>
        <w:ind w:left="5760" w:hanging="360"/>
      </w:pPr>
      <w:rPr>
        <w:rFonts w:ascii="Courier" w:hAnsi="Courier" w:hint="default"/>
      </w:rPr>
    </w:lvl>
    <w:lvl w:ilvl="8" w:tplc="73089C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B2CB6"/>
    <w:multiLevelType w:val="hybridMultilevel"/>
    <w:tmpl w:val="E934227C"/>
    <w:lvl w:ilvl="0" w:tplc="639CD8DA">
      <w:start w:val="1"/>
      <w:numFmt w:val="decimal"/>
      <w:lvlText w:val="%1"/>
      <w:lvlJc w:val="left"/>
      <w:pPr>
        <w:tabs>
          <w:tab w:val="num" w:pos="1220"/>
        </w:tabs>
        <w:ind w:left="1220" w:hanging="860"/>
      </w:pPr>
      <w:rPr>
        <w:rFonts w:hint="default"/>
      </w:rPr>
    </w:lvl>
    <w:lvl w:ilvl="1" w:tplc="C1FA33D4" w:tentative="1">
      <w:start w:val="1"/>
      <w:numFmt w:val="lowerLetter"/>
      <w:lvlText w:val="%2."/>
      <w:lvlJc w:val="left"/>
      <w:pPr>
        <w:tabs>
          <w:tab w:val="num" w:pos="1440"/>
        </w:tabs>
        <w:ind w:left="1440" w:hanging="360"/>
      </w:pPr>
    </w:lvl>
    <w:lvl w:ilvl="2" w:tplc="A3382022" w:tentative="1">
      <w:start w:val="1"/>
      <w:numFmt w:val="lowerRoman"/>
      <w:lvlText w:val="%3."/>
      <w:lvlJc w:val="right"/>
      <w:pPr>
        <w:tabs>
          <w:tab w:val="num" w:pos="2160"/>
        </w:tabs>
        <w:ind w:left="2160" w:hanging="180"/>
      </w:pPr>
    </w:lvl>
    <w:lvl w:ilvl="3" w:tplc="FBEAEFB6" w:tentative="1">
      <w:start w:val="1"/>
      <w:numFmt w:val="decimal"/>
      <w:lvlText w:val="%4."/>
      <w:lvlJc w:val="left"/>
      <w:pPr>
        <w:tabs>
          <w:tab w:val="num" w:pos="2880"/>
        </w:tabs>
        <w:ind w:left="2880" w:hanging="360"/>
      </w:pPr>
    </w:lvl>
    <w:lvl w:ilvl="4" w:tplc="A48E5114" w:tentative="1">
      <w:start w:val="1"/>
      <w:numFmt w:val="lowerLetter"/>
      <w:lvlText w:val="%5."/>
      <w:lvlJc w:val="left"/>
      <w:pPr>
        <w:tabs>
          <w:tab w:val="num" w:pos="3600"/>
        </w:tabs>
        <w:ind w:left="3600" w:hanging="360"/>
      </w:pPr>
    </w:lvl>
    <w:lvl w:ilvl="5" w:tplc="E6A86BEC" w:tentative="1">
      <w:start w:val="1"/>
      <w:numFmt w:val="lowerRoman"/>
      <w:lvlText w:val="%6."/>
      <w:lvlJc w:val="right"/>
      <w:pPr>
        <w:tabs>
          <w:tab w:val="num" w:pos="4320"/>
        </w:tabs>
        <w:ind w:left="4320" w:hanging="180"/>
      </w:pPr>
    </w:lvl>
    <w:lvl w:ilvl="6" w:tplc="B040F7E4" w:tentative="1">
      <w:start w:val="1"/>
      <w:numFmt w:val="decimal"/>
      <w:lvlText w:val="%7."/>
      <w:lvlJc w:val="left"/>
      <w:pPr>
        <w:tabs>
          <w:tab w:val="num" w:pos="5040"/>
        </w:tabs>
        <w:ind w:left="5040" w:hanging="360"/>
      </w:pPr>
    </w:lvl>
    <w:lvl w:ilvl="7" w:tplc="A1EE9E0A" w:tentative="1">
      <w:start w:val="1"/>
      <w:numFmt w:val="lowerLetter"/>
      <w:lvlText w:val="%8."/>
      <w:lvlJc w:val="left"/>
      <w:pPr>
        <w:tabs>
          <w:tab w:val="num" w:pos="5760"/>
        </w:tabs>
        <w:ind w:left="5760" w:hanging="360"/>
      </w:pPr>
    </w:lvl>
    <w:lvl w:ilvl="8" w:tplc="734467AE" w:tentative="1">
      <w:start w:val="1"/>
      <w:numFmt w:val="lowerRoman"/>
      <w:lvlText w:val="%9."/>
      <w:lvlJc w:val="right"/>
      <w:pPr>
        <w:tabs>
          <w:tab w:val="num" w:pos="6480"/>
        </w:tabs>
        <w:ind w:left="6480" w:hanging="180"/>
      </w:pPr>
    </w:lvl>
  </w:abstractNum>
  <w:abstractNum w:abstractNumId="18" w15:restartNumberingAfterBreak="0">
    <w:nsid w:val="77D15855"/>
    <w:multiLevelType w:val="hybridMultilevel"/>
    <w:tmpl w:val="4954956C"/>
    <w:lvl w:ilvl="0" w:tplc="839EC064">
      <w:start w:val="1"/>
      <w:numFmt w:val="decimal"/>
      <w:lvlText w:val="%1."/>
      <w:lvlJc w:val="left"/>
      <w:pPr>
        <w:tabs>
          <w:tab w:val="num" w:pos="720"/>
        </w:tabs>
        <w:ind w:left="720" w:hanging="360"/>
      </w:pPr>
      <w:rPr>
        <w:rFonts w:hint="default"/>
      </w:rPr>
    </w:lvl>
    <w:lvl w:ilvl="1" w:tplc="2C3444A6" w:tentative="1">
      <w:start w:val="1"/>
      <w:numFmt w:val="lowerLetter"/>
      <w:lvlText w:val="%2."/>
      <w:lvlJc w:val="left"/>
      <w:pPr>
        <w:tabs>
          <w:tab w:val="num" w:pos="1440"/>
        </w:tabs>
        <w:ind w:left="1440" w:hanging="360"/>
      </w:pPr>
    </w:lvl>
    <w:lvl w:ilvl="2" w:tplc="05224C8A" w:tentative="1">
      <w:start w:val="1"/>
      <w:numFmt w:val="lowerRoman"/>
      <w:lvlText w:val="%3."/>
      <w:lvlJc w:val="right"/>
      <w:pPr>
        <w:tabs>
          <w:tab w:val="num" w:pos="2160"/>
        </w:tabs>
        <w:ind w:left="2160" w:hanging="180"/>
      </w:pPr>
    </w:lvl>
    <w:lvl w:ilvl="3" w:tplc="A9CC6D2E" w:tentative="1">
      <w:start w:val="1"/>
      <w:numFmt w:val="decimal"/>
      <w:lvlText w:val="%4."/>
      <w:lvlJc w:val="left"/>
      <w:pPr>
        <w:tabs>
          <w:tab w:val="num" w:pos="2880"/>
        </w:tabs>
        <w:ind w:left="2880" w:hanging="360"/>
      </w:pPr>
    </w:lvl>
    <w:lvl w:ilvl="4" w:tplc="FE1C33E6" w:tentative="1">
      <w:start w:val="1"/>
      <w:numFmt w:val="lowerLetter"/>
      <w:lvlText w:val="%5."/>
      <w:lvlJc w:val="left"/>
      <w:pPr>
        <w:tabs>
          <w:tab w:val="num" w:pos="3600"/>
        </w:tabs>
        <w:ind w:left="3600" w:hanging="360"/>
      </w:pPr>
    </w:lvl>
    <w:lvl w:ilvl="5" w:tplc="49188BC8" w:tentative="1">
      <w:start w:val="1"/>
      <w:numFmt w:val="lowerRoman"/>
      <w:lvlText w:val="%6."/>
      <w:lvlJc w:val="right"/>
      <w:pPr>
        <w:tabs>
          <w:tab w:val="num" w:pos="4320"/>
        </w:tabs>
        <w:ind w:left="4320" w:hanging="180"/>
      </w:pPr>
    </w:lvl>
    <w:lvl w:ilvl="6" w:tplc="DFA2E48C" w:tentative="1">
      <w:start w:val="1"/>
      <w:numFmt w:val="decimal"/>
      <w:lvlText w:val="%7."/>
      <w:lvlJc w:val="left"/>
      <w:pPr>
        <w:tabs>
          <w:tab w:val="num" w:pos="5040"/>
        </w:tabs>
        <w:ind w:left="5040" w:hanging="360"/>
      </w:pPr>
    </w:lvl>
    <w:lvl w:ilvl="7" w:tplc="928EF214" w:tentative="1">
      <w:start w:val="1"/>
      <w:numFmt w:val="lowerLetter"/>
      <w:lvlText w:val="%8."/>
      <w:lvlJc w:val="left"/>
      <w:pPr>
        <w:tabs>
          <w:tab w:val="num" w:pos="5760"/>
        </w:tabs>
        <w:ind w:left="5760" w:hanging="360"/>
      </w:pPr>
    </w:lvl>
    <w:lvl w:ilvl="8" w:tplc="819CD764"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6"/>
  </w:num>
  <w:num w:numId="4">
    <w:abstractNumId w:val="17"/>
  </w:num>
  <w:num w:numId="5">
    <w:abstractNumId w:val="14"/>
  </w:num>
  <w:num w:numId="6">
    <w:abstractNumId w:val="3"/>
  </w:num>
  <w:num w:numId="7">
    <w:abstractNumId w:val="18"/>
  </w:num>
  <w:num w:numId="8">
    <w:abstractNumId w:val="15"/>
  </w:num>
  <w:num w:numId="9">
    <w:abstractNumId w:val="13"/>
  </w:num>
  <w:num w:numId="10">
    <w:abstractNumId w:val="11"/>
  </w:num>
  <w:num w:numId="11">
    <w:abstractNumId w:val="7"/>
  </w:num>
  <w:num w:numId="12">
    <w:abstractNumId w:val="10"/>
  </w:num>
  <w:num w:numId="13">
    <w:abstractNumId w:val="6"/>
  </w:num>
  <w:num w:numId="14">
    <w:abstractNumId w:val="5"/>
  </w:num>
  <w:num w:numId="15">
    <w:abstractNumId w:val="1"/>
  </w:num>
  <w:num w:numId="16">
    <w:abstractNumId w:val="9"/>
  </w:num>
  <w:num w:numId="17">
    <w:abstractNumId w:val="8"/>
  </w:num>
  <w:num w:numId="18">
    <w:abstractNumId w:val="2"/>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CA"/>
    <w:rsid w:val="00007199"/>
    <w:rsid w:val="00012EAE"/>
    <w:rsid w:val="0001581F"/>
    <w:rsid w:val="00023A1D"/>
    <w:rsid w:val="000370F7"/>
    <w:rsid w:val="00072E30"/>
    <w:rsid w:val="000A4C2A"/>
    <w:rsid w:val="000A70FF"/>
    <w:rsid w:val="000B16EF"/>
    <w:rsid w:val="000C3F9A"/>
    <w:rsid w:val="000D1424"/>
    <w:rsid w:val="000D5ECE"/>
    <w:rsid w:val="000D692A"/>
    <w:rsid w:val="000E146D"/>
    <w:rsid w:val="000F2DE3"/>
    <w:rsid w:val="000F5ED5"/>
    <w:rsid w:val="00105E96"/>
    <w:rsid w:val="0011194B"/>
    <w:rsid w:val="001177AD"/>
    <w:rsid w:val="00121C51"/>
    <w:rsid w:val="00134EC6"/>
    <w:rsid w:val="00141795"/>
    <w:rsid w:val="001A08B6"/>
    <w:rsid w:val="001D101E"/>
    <w:rsid w:val="001D7091"/>
    <w:rsid w:val="001D7B8E"/>
    <w:rsid w:val="001E6ECA"/>
    <w:rsid w:val="001F1042"/>
    <w:rsid w:val="001F27F2"/>
    <w:rsid w:val="0020263B"/>
    <w:rsid w:val="00203EF8"/>
    <w:rsid w:val="00213DCD"/>
    <w:rsid w:val="0022752B"/>
    <w:rsid w:val="00242D67"/>
    <w:rsid w:val="00243EB4"/>
    <w:rsid w:val="00246743"/>
    <w:rsid w:val="002572D2"/>
    <w:rsid w:val="002616E5"/>
    <w:rsid w:val="0026512A"/>
    <w:rsid w:val="0027094B"/>
    <w:rsid w:val="002B5585"/>
    <w:rsid w:val="002E05B4"/>
    <w:rsid w:val="002F7B71"/>
    <w:rsid w:val="003147C8"/>
    <w:rsid w:val="00323040"/>
    <w:rsid w:val="00324ABA"/>
    <w:rsid w:val="003444E4"/>
    <w:rsid w:val="00370E03"/>
    <w:rsid w:val="00376DCD"/>
    <w:rsid w:val="003A2488"/>
    <w:rsid w:val="003A3115"/>
    <w:rsid w:val="003A45C4"/>
    <w:rsid w:val="003A63CE"/>
    <w:rsid w:val="003B2B56"/>
    <w:rsid w:val="003C2945"/>
    <w:rsid w:val="003E4B49"/>
    <w:rsid w:val="0040037B"/>
    <w:rsid w:val="0042373D"/>
    <w:rsid w:val="00446F3B"/>
    <w:rsid w:val="00447CEB"/>
    <w:rsid w:val="00452795"/>
    <w:rsid w:val="0045451E"/>
    <w:rsid w:val="00457873"/>
    <w:rsid w:val="004603A5"/>
    <w:rsid w:val="0046198E"/>
    <w:rsid w:val="004620C8"/>
    <w:rsid w:val="00477197"/>
    <w:rsid w:val="00493213"/>
    <w:rsid w:val="004B46BB"/>
    <w:rsid w:val="004C0739"/>
    <w:rsid w:val="004C0D80"/>
    <w:rsid w:val="004C4FF9"/>
    <w:rsid w:val="004D0A2D"/>
    <w:rsid w:val="004D3AE2"/>
    <w:rsid w:val="004F2133"/>
    <w:rsid w:val="004F4713"/>
    <w:rsid w:val="004F4D1B"/>
    <w:rsid w:val="0052169F"/>
    <w:rsid w:val="005245D8"/>
    <w:rsid w:val="005419EB"/>
    <w:rsid w:val="0054510C"/>
    <w:rsid w:val="005C3986"/>
    <w:rsid w:val="005D201C"/>
    <w:rsid w:val="005D713F"/>
    <w:rsid w:val="005E1BCE"/>
    <w:rsid w:val="005E6674"/>
    <w:rsid w:val="005F1AD7"/>
    <w:rsid w:val="006052BF"/>
    <w:rsid w:val="00616475"/>
    <w:rsid w:val="006168F7"/>
    <w:rsid w:val="00621B73"/>
    <w:rsid w:val="006350FA"/>
    <w:rsid w:val="00640ACC"/>
    <w:rsid w:val="00644029"/>
    <w:rsid w:val="00646708"/>
    <w:rsid w:val="00647221"/>
    <w:rsid w:val="00651B59"/>
    <w:rsid w:val="006611A4"/>
    <w:rsid w:val="00667BEE"/>
    <w:rsid w:val="00671291"/>
    <w:rsid w:val="00673660"/>
    <w:rsid w:val="00674298"/>
    <w:rsid w:val="006A0084"/>
    <w:rsid w:val="006A0F71"/>
    <w:rsid w:val="006B6EE5"/>
    <w:rsid w:val="006C6723"/>
    <w:rsid w:val="006F1EAF"/>
    <w:rsid w:val="00701E2A"/>
    <w:rsid w:val="00720A71"/>
    <w:rsid w:val="00723646"/>
    <w:rsid w:val="00727008"/>
    <w:rsid w:val="00733668"/>
    <w:rsid w:val="00754B7E"/>
    <w:rsid w:val="00757506"/>
    <w:rsid w:val="00765CFC"/>
    <w:rsid w:val="0077151D"/>
    <w:rsid w:val="007A4B22"/>
    <w:rsid w:val="00805BDA"/>
    <w:rsid w:val="00832667"/>
    <w:rsid w:val="00834E89"/>
    <w:rsid w:val="008552F4"/>
    <w:rsid w:val="008A2BE0"/>
    <w:rsid w:val="008A6906"/>
    <w:rsid w:val="008B2A01"/>
    <w:rsid w:val="008D0DB8"/>
    <w:rsid w:val="008E0F8E"/>
    <w:rsid w:val="008F6C45"/>
    <w:rsid w:val="0092363B"/>
    <w:rsid w:val="00930225"/>
    <w:rsid w:val="00936DC1"/>
    <w:rsid w:val="00944B56"/>
    <w:rsid w:val="00990B8B"/>
    <w:rsid w:val="00994FE2"/>
    <w:rsid w:val="009968F6"/>
    <w:rsid w:val="009B76B9"/>
    <w:rsid w:val="009C0661"/>
    <w:rsid w:val="009C0C26"/>
    <w:rsid w:val="009D13D5"/>
    <w:rsid w:val="009D5ECA"/>
    <w:rsid w:val="009D61AF"/>
    <w:rsid w:val="009D6BCA"/>
    <w:rsid w:val="009E41CE"/>
    <w:rsid w:val="009E56B1"/>
    <w:rsid w:val="009F6788"/>
    <w:rsid w:val="00A111C2"/>
    <w:rsid w:val="00A17177"/>
    <w:rsid w:val="00A25D59"/>
    <w:rsid w:val="00A26805"/>
    <w:rsid w:val="00A648D7"/>
    <w:rsid w:val="00A8088C"/>
    <w:rsid w:val="00A83088"/>
    <w:rsid w:val="00A86E85"/>
    <w:rsid w:val="00A91B9C"/>
    <w:rsid w:val="00AD3E04"/>
    <w:rsid w:val="00AE5601"/>
    <w:rsid w:val="00AE7515"/>
    <w:rsid w:val="00AF06AD"/>
    <w:rsid w:val="00AF7B31"/>
    <w:rsid w:val="00B545A4"/>
    <w:rsid w:val="00B613D0"/>
    <w:rsid w:val="00BA0C57"/>
    <w:rsid w:val="00BB2D3A"/>
    <w:rsid w:val="00BC2E08"/>
    <w:rsid w:val="00BC65DB"/>
    <w:rsid w:val="00BE0AA8"/>
    <w:rsid w:val="00BE2E83"/>
    <w:rsid w:val="00C10F77"/>
    <w:rsid w:val="00C27ED2"/>
    <w:rsid w:val="00C30B81"/>
    <w:rsid w:val="00C3536B"/>
    <w:rsid w:val="00C50DFB"/>
    <w:rsid w:val="00C523CC"/>
    <w:rsid w:val="00C533AE"/>
    <w:rsid w:val="00C70330"/>
    <w:rsid w:val="00C90D02"/>
    <w:rsid w:val="00C977CD"/>
    <w:rsid w:val="00CA2AEE"/>
    <w:rsid w:val="00CB1D42"/>
    <w:rsid w:val="00CC10A3"/>
    <w:rsid w:val="00CC14BE"/>
    <w:rsid w:val="00CC53C5"/>
    <w:rsid w:val="00CE30CD"/>
    <w:rsid w:val="00CF03A0"/>
    <w:rsid w:val="00CF2292"/>
    <w:rsid w:val="00D02ECE"/>
    <w:rsid w:val="00D413E9"/>
    <w:rsid w:val="00D521DE"/>
    <w:rsid w:val="00D5664C"/>
    <w:rsid w:val="00D834AC"/>
    <w:rsid w:val="00DA3CCC"/>
    <w:rsid w:val="00DA74AC"/>
    <w:rsid w:val="00DB5BE1"/>
    <w:rsid w:val="00DC0946"/>
    <w:rsid w:val="00DC7D71"/>
    <w:rsid w:val="00DD1039"/>
    <w:rsid w:val="00DD7CA1"/>
    <w:rsid w:val="00E162DE"/>
    <w:rsid w:val="00E60ED3"/>
    <w:rsid w:val="00E93013"/>
    <w:rsid w:val="00EA12AA"/>
    <w:rsid w:val="00EB1477"/>
    <w:rsid w:val="00EB2F53"/>
    <w:rsid w:val="00EB3AAF"/>
    <w:rsid w:val="00EC7FF6"/>
    <w:rsid w:val="00ED088D"/>
    <w:rsid w:val="00EE0EBF"/>
    <w:rsid w:val="00F17F5F"/>
    <w:rsid w:val="00F4145B"/>
    <w:rsid w:val="00F64C8D"/>
    <w:rsid w:val="00F66B6F"/>
    <w:rsid w:val="00F7293F"/>
    <w:rsid w:val="00F73786"/>
    <w:rsid w:val="00F85E3D"/>
    <w:rsid w:val="00F8733A"/>
    <w:rsid w:val="00FA348B"/>
    <w:rsid w:val="00FC15E6"/>
    <w:rsid w:val="00FE4146"/>
    <w:rsid w:val="00FE4C9B"/>
    <w:rsid w:val="00FF4B65"/>
    <w:rsid w:val="00FF5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1A44AF"/>
  <w15:docId w15:val="{E9F78F52-3E79-4E97-8EF6-04EB42C2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0" w:lineRule="atLeast"/>
    </w:pPr>
    <w:rPr>
      <w:rFonts w:ascii="Times New Roman" w:hAnsi="Times New Roman"/>
      <w:sz w:val="21"/>
    </w:rPr>
  </w:style>
  <w:style w:type="paragraph" w:styleId="Rubrik1">
    <w:name w:val="heading 1"/>
    <w:basedOn w:val="Normal"/>
    <w:next w:val="Normal"/>
    <w:qFormat/>
    <w:pPr>
      <w:keepNext/>
      <w:tabs>
        <w:tab w:val="left" w:pos="851"/>
      </w:tabs>
      <w:spacing w:after="80" w:line="240" w:lineRule="auto"/>
      <w:outlineLvl w:val="0"/>
    </w:pPr>
    <w:rPr>
      <w:rFonts w:ascii="Arial" w:hAnsi="Arial"/>
      <w:kern w:val="32"/>
      <w:sz w:val="36"/>
    </w:rPr>
  </w:style>
  <w:style w:type="paragraph" w:styleId="Rubrik2">
    <w:name w:val="heading 2"/>
    <w:basedOn w:val="Normal"/>
    <w:next w:val="Normal"/>
    <w:qFormat/>
    <w:pPr>
      <w:keepNext/>
      <w:tabs>
        <w:tab w:val="left" w:pos="851"/>
      </w:tabs>
      <w:spacing w:before="320" w:after="80" w:line="240" w:lineRule="auto"/>
      <w:outlineLvl w:val="1"/>
    </w:pPr>
    <w:rPr>
      <w:rFonts w:ascii="Arial" w:hAnsi="Arial"/>
      <w:sz w:val="30"/>
    </w:rPr>
  </w:style>
  <w:style w:type="paragraph" w:styleId="Rubrik3">
    <w:name w:val="heading 3"/>
    <w:basedOn w:val="Normal"/>
    <w:next w:val="Normal"/>
    <w:qFormat/>
    <w:pPr>
      <w:keepNext/>
      <w:tabs>
        <w:tab w:val="left" w:pos="851"/>
      </w:tabs>
      <w:spacing w:before="320" w:after="80" w:line="240" w:lineRule="auto"/>
      <w:outlineLvl w:val="2"/>
    </w:pPr>
    <w:rPr>
      <w:rFonts w:ascii="Arial" w:hAnsi="Arial"/>
      <w:b/>
      <w:sz w:val="24"/>
    </w:rPr>
  </w:style>
  <w:style w:type="paragraph" w:styleId="Rubrik4">
    <w:name w:val="heading 4"/>
    <w:basedOn w:val="Normal"/>
    <w:next w:val="Normal"/>
    <w:qFormat/>
    <w:pPr>
      <w:keepNext/>
      <w:tabs>
        <w:tab w:val="left" w:pos="851"/>
      </w:tabs>
      <w:spacing w:before="320" w:after="80" w:line="240" w:lineRule="auto"/>
      <w:outlineLvl w:val="3"/>
    </w:pPr>
    <w:rPr>
      <w:rFonts w:ascii="Arial" w:hAnsi="Arial"/>
      <w:b/>
      <w:sz w:val="20"/>
    </w:rPr>
  </w:style>
  <w:style w:type="paragraph" w:styleId="Rubrik5">
    <w:name w:val="heading 5"/>
    <w:basedOn w:val="Normal"/>
    <w:next w:val="Normal"/>
    <w:qFormat/>
    <w:pPr>
      <w:keepNext/>
      <w:tabs>
        <w:tab w:val="left" w:pos="851"/>
      </w:tabs>
      <w:spacing w:before="320" w:after="80" w:line="240" w:lineRule="auto"/>
      <w:outlineLvl w:val="4"/>
    </w:pPr>
    <w:rPr>
      <w:rFonts w:ascii="Arial" w:hAnsi="Arial"/>
      <w:b/>
      <w:sz w:val="20"/>
    </w:rPr>
  </w:style>
  <w:style w:type="paragraph" w:styleId="Rubrik6">
    <w:name w:val="heading 6"/>
    <w:basedOn w:val="Normal"/>
    <w:next w:val="Normal"/>
    <w:qFormat/>
    <w:pPr>
      <w:keepNext/>
      <w:spacing w:before="320" w:after="80" w:line="240" w:lineRule="auto"/>
      <w:outlineLvl w:val="5"/>
    </w:pPr>
    <w:rPr>
      <w:rFonts w:ascii="Arial" w:hAnsi="Arial"/>
      <w:i/>
      <w:sz w:val="20"/>
    </w:rPr>
  </w:style>
  <w:style w:type="paragraph" w:styleId="Rubrik7">
    <w:name w:val="heading 7"/>
    <w:basedOn w:val="Normal"/>
    <w:next w:val="Normal"/>
    <w:qFormat/>
    <w:rsid w:val="003A45C4"/>
    <w:pPr>
      <w:keepNext/>
      <w:spacing w:line="240" w:lineRule="auto"/>
      <w:outlineLvl w:val="6"/>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Punktlista">
    <w:name w:val="List Bullet"/>
    <w:basedOn w:val="Normal"/>
    <w:autoRedefine/>
    <w:pPr>
      <w:numPr>
        <w:numId w:val="6"/>
      </w:numPr>
      <w:tabs>
        <w:tab w:val="clear" w:pos="360"/>
      </w:tabs>
      <w:spacing w:before="100" w:after="60"/>
    </w:pPr>
  </w:style>
  <w:style w:type="paragraph" w:styleId="Sidhuvud">
    <w:name w:val="header"/>
    <w:basedOn w:val="Tabellrubrik"/>
    <w:pPr>
      <w:spacing w:before="40" w:after="40"/>
    </w:pPr>
    <w:rPr>
      <w:b w:val="0"/>
    </w:rPr>
  </w:style>
  <w:style w:type="paragraph" w:customStyle="1" w:styleId="Tabellrubrik">
    <w:name w:val="Tabellrubrik"/>
    <w:basedOn w:val="Normal"/>
    <w:pPr>
      <w:spacing w:before="200" w:after="100" w:line="240" w:lineRule="auto"/>
    </w:pPr>
    <w:rPr>
      <w:rFonts w:ascii="Arial" w:hAnsi="Arial"/>
      <w:b/>
      <w:sz w:val="16"/>
    </w:rPr>
  </w:style>
  <w:style w:type="character" w:styleId="Sidnummer">
    <w:name w:val="page number"/>
    <w:basedOn w:val="Standardstycketeckensnitt"/>
    <w:rPr>
      <w:rFonts w:ascii="Arial" w:hAnsi="Arial"/>
      <w:sz w:val="16"/>
      <w:bdr w:val="none" w:sz="0" w:space="0" w:color="auto"/>
    </w:rPr>
  </w:style>
  <w:style w:type="paragraph" w:styleId="Innehll1">
    <w:name w:val="toc 1"/>
    <w:basedOn w:val="Normal"/>
    <w:next w:val="Normal"/>
    <w:autoRedefine/>
    <w:uiPriority w:val="39"/>
    <w:rsid w:val="003A45C4"/>
    <w:pPr>
      <w:tabs>
        <w:tab w:val="right" w:leader="underscore" w:pos="8505"/>
      </w:tabs>
      <w:spacing w:before="300" w:line="240" w:lineRule="auto"/>
      <w:ind w:left="567" w:hanging="567"/>
    </w:pPr>
    <w:rPr>
      <w:rFonts w:ascii="Arial" w:hAnsi="Arial"/>
      <w:b/>
      <w:noProof/>
      <w:sz w:val="20"/>
    </w:rPr>
  </w:style>
  <w:style w:type="paragraph" w:styleId="Innehll2">
    <w:name w:val="toc 2"/>
    <w:basedOn w:val="Innehll1"/>
    <w:next w:val="Normal"/>
    <w:autoRedefine/>
    <w:uiPriority w:val="39"/>
    <w:rsid w:val="003A45C4"/>
    <w:pPr>
      <w:spacing w:before="40"/>
      <w:ind w:left="1134"/>
    </w:pPr>
    <w:rPr>
      <w:b w:val="0"/>
    </w:rPr>
  </w:style>
  <w:style w:type="paragraph" w:styleId="Innehll3">
    <w:name w:val="toc 3"/>
    <w:basedOn w:val="Normal"/>
    <w:next w:val="Normal"/>
    <w:autoRedefine/>
    <w:uiPriority w:val="39"/>
    <w:rsid w:val="003A45C4"/>
    <w:pPr>
      <w:tabs>
        <w:tab w:val="right" w:leader="underscore" w:pos="8505"/>
      </w:tabs>
      <w:spacing w:before="40" w:line="240" w:lineRule="auto"/>
      <w:ind w:left="1701" w:hanging="567"/>
    </w:pPr>
    <w:rPr>
      <w:rFonts w:ascii="Arial" w:hAnsi="Arial"/>
      <w:noProof/>
      <w:sz w:val="20"/>
    </w:rPr>
  </w:style>
  <w:style w:type="paragraph" w:customStyle="1" w:styleId="Ingress">
    <w:name w:val="Ingress"/>
    <w:basedOn w:val="Normal"/>
    <w:rsid w:val="003A45C4"/>
    <w:pPr>
      <w:spacing w:before="400" w:line="240" w:lineRule="auto"/>
    </w:pPr>
    <w:rPr>
      <w:rFonts w:ascii="Arial" w:hAnsi="Arial"/>
      <w:b/>
      <w:sz w:val="19"/>
    </w:rPr>
  </w:style>
  <w:style w:type="paragraph" w:customStyle="1" w:styleId="Kolumnrubriker">
    <w:name w:val="Kolumnrubriker"/>
    <w:basedOn w:val="Normal"/>
    <w:pPr>
      <w:spacing w:before="100" w:after="100" w:line="240" w:lineRule="auto"/>
    </w:pPr>
    <w:rPr>
      <w:rFonts w:ascii="Arial" w:hAnsi="Arial"/>
      <w:b/>
      <w:sz w:val="14"/>
    </w:rPr>
  </w:style>
  <w:style w:type="paragraph" w:customStyle="1" w:styleId="Tabelltext">
    <w:name w:val="Tabelltext"/>
    <w:basedOn w:val="Normal"/>
    <w:rsid w:val="003A45C4"/>
    <w:pPr>
      <w:spacing w:before="60" w:line="240" w:lineRule="auto"/>
    </w:pPr>
    <w:rPr>
      <w:rFonts w:ascii="Arial" w:hAnsi="Arial"/>
      <w:sz w:val="18"/>
    </w:rPr>
  </w:style>
  <w:style w:type="paragraph" w:customStyle="1" w:styleId="Diagramrubrik">
    <w:name w:val="Diagramrubrik"/>
    <w:basedOn w:val="Normal"/>
    <w:pPr>
      <w:spacing w:before="200" w:after="100" w:line="240" w:lineRule="auto"/>
    </w:pPr>
    <w:rPr>
      <w:rFonts w:ascii="Arial" w:hAnsi="Arial"/>
      <w:b/>
      <w:sz w:val="16"/>
    </w:rPr>
  </w:style>
  <w:style w:type="paragraph" w:styleId="Innehll4">
    <w:name w:val="toc 4"/>
    <w:basedOn w:val="Normal"/>
    <w:next w:val="Normal"/>
    <w:autoRedefine/>
    <w:uiPriority w:val="39"/>
    <w:rsid w:val="003A45C4"/>
    <w:pPr>
      <w:tabs>
        <w:tab w:val="right" w:leader="underscore" w:pos="8505"/>
      </w:tabs>
      <w:spacing w:before="40" w:line="240" w:lineRule="auto"/>
      <w:ind w:left="2268" w:hanging="567"/>
    </w:pPr>
    <w:rPr>
      <w:rFonts w:ascii="Arial" w:hAnsi="Arial"/>
      <w:noProof/>
      <w:sz w:val="20"/>
    </w:rPr>
  </w:style>
  <w:style w:type="paragraph" w:customStyle="1" w:styleId="Huvudrubrik">
    <w:name w:val="Huvudrubrik"/>
    <w:basedOn w:val="Normal"/>
    <w:rsid w:val="003A45C4"/>
    <w:pPr>
      <w:tabs>
        <w:tab w:val="left" w:pos="851"/>
      </w:tabs>
      <w:spacing w:line="240" w:lineRule="auto"/>
    </w:pPr>
    <w:rPr>
      <w:rFonts w:ascii="Arial" w:hAnsi="Arial"/>
      <w:sz w:val="40"/>
    </w:rPr>
  </w:style>
  <w:style w:type="paragraph" w:styleId="Sidfot">
    <w:name w:val="footer"/>
    <w:basedOn w:val="Normal"/>
    <w:rsid w:val="003A45C4"/>
    <w:pPr>
      <w:tabs>
        <w:tab w:val="center" w:pos="4536"/>
        <w:tab w:val="right" w:pos="9072"/>
      </w:tabs>
      <w:spacing w:line="240" w:lineRule="auto"/>
    </w:pPr>
    <w:rPr>
      <w:rFonts w:ascii="Arial" w:hAnsi="Arial"/>
      <w:sz w:val="16"/>
    </w:rPr>
  </w:style>
  <w:style w:type="paragraph" w:styleId="Fotnotstext">
    <w:name w:val="footnote text"/>
    <w:basedOn w:val="Normal"/>
    <w:rsid w:val="003A45C4"/>
    <w:pPr>
      <w:spacing w:line="240" w:lineRule="auto"/>
    </w:pPr>
    <w:rPr>
      <w:sz w:val="18"/>
    </w:rPr>
  </w:style>
  <w:style w:type="paragraph" w:customStyle="1" w:styleId="Indrag">
    <w:name w:val="Indrag"/>
    <w:basedOn w:val="Normal"/>
    <w:pPr>
      <w:spacing w:before="100" w:after="60"/>
      <w:ind w:left="340"/>
    </w:pPr>
  </w:style>
  <w:style w:type="paragraph" w:customStyle="1" w:styleId="Dnr">
    <w:name w:val="Dnr"/>
    <w:basedOn w:val="Normal"/>
    <w:rsid w:val="003A45C4"/>
    <w:pPr>
      <w:tabs>
        <w:tab w:val="right" w:pos="8505"/>
      </w:tabs>
      <w:spacing w:before="800" w:after="1800" w:line="240" w:lineRule="auto"/>
      <w:ind w:left="1701"/>
    </w:pPr>
    <w:rPr>
      <w:rFonts w:ascii="Arial" w:hAnsi="Arial"/>
      <w:sz w:val="20"/>
    </w:rPr>
  </w:style>
  <w:style w:type="paragraph" w:customStyle="1" w:styleId="Strecklista">
    <w:name w:val="Strecklista"/>
    <w:basedOn w:val="Normal"/>
    <w:pPr>
      <w:numPr>
        <w:numId w:val="9"/>
      </w:numPr>
      <w:tabs>
        <w:tab w:val="clear" w:pos="360"/>
      </w:tabs>
      <w:spacing w:before="100" w:after="60"/>
      <w:ind w:left="340" w:hanging="340"/>
    </w:pPr>
  </w:style>
  <w:style w:type="paragraph" w:customStyle="1" w:styleId="Nummerlista">
    <w:name w:val="Nummerlista"/>
    <w:basedOn w:val="Normal"/>
    <w:pPr>
      <w:numPr>
        <w:numId w:val="8"/>
      </w:numPr>
      <w:tabs>
        <w:tab w:val="clear" w:pos="360"/>
      </w:tabs>
      <w:spacing w:before="100" w:after="60"/>
    </w:pPr>
  </w:style>
  <w:style w:type="paragraph" w:customStyle="1" w:styleId="Titelunderrubrik">
    <w:name w:val="Titel underrubrik"/>
    <w:basedOn w:val="Normal"/>
    <w:pPr>
      <w:spacing w:after="6600" w:line="240" w:lineRule="auto"/>
      <w:ind w:left="1701"/>
    </w:pPr>
    <w:rPr>
      <w:rFonts w:ascii="Arial" w:hAnsi="Arial"/>
      <w:sz w:val="44"/>
    </w:rPr>
  </w:style>
  <w:style w:type="paragraph" w:customStyle="1" w:styleId="Titel">
    <w:name w:val="Titel"/>
    <w:basedOn w:val="Normal"/>
    <w:pPr>
      <w:spacing w:after="200" w:line="240" w:lineRule="auto"/>
      <w:ind w:left="1701"/>
    </w:pPr>
    <w:rPr>
      <w:rFonts w:ascii="Arial" w:hAnsi="Arial"/>
      <w:sz w:val="70"/>
    </w:rPr>
  </w:style>
  <w:style w:type="paragraph" w:styleId="Innehll5">
    <w:name w:val="toc 5"/>
    <w:basedOn w:val="Innehll1"/>
    <w:next w:val="Normal"/>
    <w:autoRedefine/>
    <w:semiHidden/>
    <w:rPr>
      <w:sz w:val="24"/>
    </w:rPr>
  </w:style>
  <w:style w:type="paragraph" w:customStyle="1" w:styleId="Fotnot">
    <w:name w:val="Fotnot"/>
    <w:basedOn w:val="Normal"/>
    <w:pPr>
      <w:spacing w:line="240" w:lineRule="auto"/>
    </w:pPr>
    <w:rPr>
      <w:sz w:val="20"/>
    </w:rPr>
  </w:style>
  <w:style w:type="paragraph" w:customStyle="1" w:styleId="Avsndare">
    <w:name w:val="Avsändare"/>
    <w:basedOn w:val="Normal"/>
    <w:rsid w:val="003A45C4"/>
    <w:pPr>
      <w:spacing w:after="0" w:line="240" w:lineRule="auto"/>
      <w:ind w:left="1701"/>
    </w:pPr>
    <w:rPr>
      <w:rFonts w:ascii="Arial" w:hAnsi="Arial"/>
      <w:sz w:val="24"/>
    </w:rPr>
  </w:style>
  <w:style w:type="character" w:styleId="Fotnotsreferens">
    <w:name w:val="footnote reference"/>
    <w:basedOn w:val="Standardstycketeckensnitt"/>
    <w:rPr>
      <w:vertAlign w:val="superscript"/>
    </w:rPr>
  </w:style>
  <w:style w:type="paragraph" w:customStyle="1" w:styleId="Default">
    <w:name w:val="Default"/>
    <w:rsid w:val="002F7B71"/>
    <w:pPr>
      <w:autoSpaceDE w:val="0"/>
      <w:autoSpaceDN w:val="0"/>
      <w:adjustRightInd w:val="0"/>
    </w:pPr>
    <w:rPr>
      <w:rFonts w:ascii="Times New Roman" w:hAnsi="Times New Roman"/>
      <w:color w:val="000000"/>
      <w:sz w:val="24"/>
      <w:szCs w:val="24"/>
    </w:rPr>
  </w:style>
  <w:style w:type="paragraph" w:styleId="Liststycke">
    <w:name w:val="List Paragraph"/>
    <w:basedOn w:val="Normal"/>
    <w:uiPriority w:val="34"/>
    <w:qFormat/>
    <w:rsid w:val="002F7B71"/>
    <w:pPr>
      <w:ind w:left="720"/>
      <w:contextualSpacing/>
    </w:pPr>
  </w:style>
  <w:style w:type="character" w:styleId="Kommentarsreferens">
    <w:name w:val="annotation reference"/>
    <w:basedOn w:val="Standardstycketeckensnitt"/>
    <w:uiPriority w:val="99"/>
    <w:semiHidden/>
    <w:unhideWhenUsed/>
    <w:rsid w:val="002F7B71"/>
    <w:rPr>
      <w:sz w:val="16"/>
      <w:szCs w:val="16"/>
    </w:rPr>
  </w:style>
  <w:style w:type="paragraph" w:styleId="Kommentarer">
    <w:name w:val="annotation text"/>
    <w:basedOn w:val="Normal"/>
    <w:link w:val="KommentarerChar"/>
    <w:uiPriority w:val="99"/>
    <w:unhideWhenUsed/>
    <w:rsid w:val="002F7B71"/>
    <w:pPr>
      <w:spacing w:line="240" w:lineRule="auto"/>
    </w:pPr>
    <w:rPr>
      <w:sz w:val="20"/>
    </w:rPr>
  </w:style>
  <w:style w:type="character" w:customStyle="1" w:styleId="KommentarerChar">
    <w:name w:val="Kommentarer Char"/>
    <w:basedOn w:val="Standardstycketeckensnitt"/>
    <w:link w:val="Kommentarer"/>
    <w:uiPriority w:val="99"/>
    <w:rsid w:val="002F7B71"/>
    <w:rPr>
      <w:rFonts w:ascii="Times New Roman" w:hAnsi="Times New Roman"/>
    </w:rPr>
  </w:style>
  <w:style w:type="paragraph" w:styleId="Kommentarsmne">
    <w:name w:val="annotation subject"/>
    <w:basedOn w:val="Kommentarer"/>
    <w:next w:val="Kommentarer"/>
    <w:link w:val="KommentarsmneChar"/>
    <w:uiPriority w:val="99"/>
    <w:semiHidden/>
    <w:unhideWhenUsed/>
    <w:rsid w:val="002F7B71"/>
    <w:rPr>
      <w:b/>
      <w:bCs/>
    </w:rPr>
  </w:style>
  <w:style w:type="character" w:customStyle="1" w:styleId="KommentarsmneChar">
    <w:name w:val="Kommentarsämne Char"/>
    <w:basedOn w:val="KommentarerChar"/>
    <w:link w:val="Kommentarsmne"/>
    <w:uiPriority w:val="99"/>
    <w:semiHidden/>
    <w:rsid w:val="002F7B71"/>
    <w:rPr>
      <w:rFonts w:ascii="Times New Roman" w:hAnsi="Times New Roman"/>
      <w:b/>
      <w:bCs/>
    </w:rPr>
  </w:style>
  <w:style w:type="paragraph" w:styleId="Ballongtext">
    <w:name w:val="Balloon Text"/>
    <w:basedOn w:val="Normal"/>
    <w:link w:val="BallongtextChar"/>
    <w:uiPriority w:val="99"/>
    <w:semiHidden/>
    <w:unhideWhenUsed/>
    <w:rsid w:val="002F7B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7B71"/>
    <w:rPr>
      <w:rFonts w:ascii="Segoe UI" w:hAnsi="Segoe UI" w:cs="Segoe UI"/>
      <w:sz w:val="18"/>
      <w:szCs w:val="18"/>
    </w:rPr>
  </w:style>
  <w:style w:type="character" w:styleId="Hyperlnk">
    <w:name w:val="Hyperlink"/>
    <w:basedOn w:val="Standardstycketeckensnitt"/>
    <w:uiPriority w:val="99"/>
    <w:unhideWhenUsed/>
    <w:rsid w:val="00C27ED2"/>
    <w:rPr>
      <w:color w:val="0000FF" w:themeColor="hyperlink"/>
      <w:u w:val="single"/>
    </w:rPr>
  </w:style>
  <w:style w:type="character" w:customStyle="1" w:styleId="Olstomnmnande1">
    <w:name w:val="Olöst omnämnande1"/>
    <w:basedOn w:val="Standardstycketeckensnitt"/>
    <w:uiPriority w:val="99"/>
    <w:semiHidden/>
    <w:unhideWhenUsed/>
    <w:rsid w:val="00CE30CD"/>
    <w:rPr>
      <w:color w:val="605E5C"/>
      <w:shd w:val="clear" w:color="auto" w:fill="E1DFDD"/>
    </w:rPr>
  </w:style>
  <w:style w:type="character" w:styleId="AnvndHyperlnk">
    <w:name w:val="FollowedHyperlink"/>
    <w:basedOn w:val="Standardstycketeckensnitt"/>
    <w:uiPriority w:val="99"/>
    <w:semiHidden/>
    <w:unhideWhenUsed/>
    <w:rsid w:val="00CE3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4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nder.uu.se" TargetMode="External"/><Relationship Id="rId4" Type="http://schemas.openxmlformats.org/officeDocument/2006/relationships/settings" Target="settings.xml"/><Relationship Id="rId9" Type="http://schemas.openxmlformats.org/officeDocument/2006/relationships/hyperlink" Target="http://www.uu.se" TargetMode="Externa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30499\AppData\Local\Temp\155652_2010rappor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9BE7-6E55-4FE0-B684-0422E431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155652_2010rapportmall.dotx</Template>
  <TotalTime>25</TotalTime>
  <Pages>9</Pages>
  <Words>3444</Words>
  <Characters>18258</Characters>
  <Application>Microsoft Office Word</Application>
  <DocSecurity>0</DocSecurity>
  <Lines>152</Lines>
  <Paragraphs>43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Uppsala universitet</Company>
  <LinksUpToDate>false</LinksUpToDate>
  <CharactersWithSpaces>21659</CharactersWithSpaces>
  <SharedDoc>false</SharedDoc>
  <HLinks>
    <vt:vector size="6" baseType="variant">
      <vt:variant>
        <vt:i4>4653148</vt:i4>
      </vt:variant>
      <vt:variant>
        <vt:i4>-1</vt:i4>
      </vt:variant>
      <vt:variant>
        <vt:i4>2050</vt:i4>
      </vt:variant>
      <vt:variant>
        <vt:i4>1</vt:i4>
      </vt:variant>
      <vt:variant>
        <vt:lpwstr>UU_logo_pc_sv_42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Lilja Visén</dc:creator>
  <dc:description>Konverterade rakt av från universitetets Office 2003-dokument till Office 2010-mall</dc:description>
  <cp:lastModifiedBy>Anna Sofia Hedberg</cp:lastModifiedBy>
  <cp:revision>12</cp:revision>
  <cp:lastPrinted>2020-11-10T11:10:00Z</cp:lastPrinted>
  <dcterms:created xsi:type="dcterms:W3CDTF">2021-05-04T10:31:00Z</dcterms:created>
  <dcterms:modified xsi:type="dcterms:W3CDTF">2021-05-27T08:20:00Z</dcterms:modified>
</cp:coreProperties>
</file>